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90038" w14:textId="3374DB0A" w:rsidR="00E42005" w:rsidRPr="007F7E41" w:rsidRDefault="003864E5" w:rsidP="003864E5">
      <w:pPr>
        <w:jc w:val="center"/>
        <w:rPr>
          <w:b/>
          <w:i/>
        </w:rPr>
      </w:pPr>
      <w:r w:rsidRPr="007F7E41">
        <w:rPr>
          <w:b/>
          <w:i/>
        </w:rPr>
        <w:t>Four Stories</w:t>
      </w:r>
      <w:r w:rsidR="0045635D" w:rsidRPr="007F7E41">
        <w:rPr>
          <w:b/>
          <w:i/>
        </w:rPr>
        <w:t xml:space="preserve"> About Food Sovereignty</w:t>
      </w:r>
      <w:r w:rsidRPr="007F7E41">
        <w:rPr>
          <w:b/>
          <w:i/>
        </w:rPr>
        <w:t>: Jordan</w:t>
      </w:r>
      <w:r w:rsidR="0045635D" w:rsidRPr="007F7E41">
        <w:rPr>
          <w:b/>
          <w:i/>
        </w:rPr>
        <w:t xml:space="preserve"> Briefing Paper</w:t>
      </w:r>
    </w:p>
    <w:p w14:paraId="70DDA990" w14:textId="77777777" w:rsidR="003864E5" w:rsidRPr="003864E5" w:rsidRDefault="003864E5" w:rsidP="003864E5">
      <w:pPr>
        <w:jc w:val="center"/>
        <w:rPr>
          <w:i/>
        </w:rPr>
      </w:pPr>
    </w:p>
    <w:p w14:paraId="7AC0FC67" w14:textId="4E840D49" w:rsidR="003665A0" w:rsidRDefault="00D5093E">
      <w:r>
        <w:tab/>
        <w:t>Understanding food systems, their resilience capacity to the cli</w:t>
      </w:r>
      <w:r w:rsidR="002D6DEC">
        <w:t>mate crisis, and the ability of</w:t>
      </w:r>
      <w:r>
        <w:t xml:space="preserve"> vulnerable populations to feed themsel</w:t>
      </w:r>
      <w:r w:rsidR="00227BC3">
        <w:t xml:space="preserve">ves is a complex task, </w:t>
      </w:r>
      <w:r w:rsidR="002D6DEC">
        <w:t xml:space="preserve">and should be situated in an analysis of the surrounding </w:t>
      </w:r>
      <w:r>
        <w:t xml:space="preserve">socio-political </w:t>
      </w:r>
      <w:r w:rsidR="00227BC3">
        <w:t>and</w:t>
      </w:r>
      <w:r>
        <w:t xml:space="preserve"> natural environments</w:t>
      </w:r>
      <w:r w:rsidR="002D6DEC">
        <w:t>.</w:t>
      </w:r>
      <w:r>
        <w:t xml:space="preserve"> </w:t>
      </w:r>
      <w:r w:rsidR="002D6DEC">
        <w:t>Food</w:t>
      </w:r>
      <w:r>
        <w:t xml:space="preserve"> systems and</w:t>
      </w:r>
      <w:r w:rsidR="00227BC3">
        <w:t xml:space="preserve"> food-related</w:t>
      </w:r>
      <w:r>
        <w:t xml:space="preserve"> policies </w:t>
      </w:r>
      <w:r w:rsidR="00672888">
        <w:t xml:space="preserve">in Jordan </w:t>
      </w:r>
      <w:r>
        <w:t>pres</w:t>
      </w:r>
      <w:r w:rsidR="00227BC3">
        <w:t>ent a complex case study</w:t>
      </w:r>
      <w:r>
        <w:t xml:space="preserve"> of how vulnerable populations are to feed themselves</w:t>
      </w:r>
      <w:r w:rsidR="00227BC3">
        <w:t xml:space="preserve"> in the current political and environmental climate</w:t>
      </w:r>
      <w:r>
        <w:t xml:space="preserve">. </w:t>
      </w:r>
      <w:r w:rsidR="002D6DEC">
        <w:t xml:space="preserve">Because Jordan is </w:t>
      </w:r>
      <w:r>
        <w:t xml:space="preserve">a water-scarce country with minimal arable land, </w:t>
      </w:r>
      <w:r w:rsidR="002D6DEC">
        <w:t>and is</w:t>
      </w:r>
      <w:r w:rsidR="00227BC3">
        <w:t xml:space="preserve"> home to millions of refugees, </w:t>
      </w:r>
      <w:r w:rsidR="002D6DEC">
        <w:t>it is necessary</w:t>
      </w:r>
      <w:r>
        <w:t xml:space="preserve"> to und</w:t>
      </w:r>
      <w:r w:rsidR="004610A6">
        <w:t>erstand how both Jordanians and refugee populations are to feed themselves as the climate crisis intensifies.</w:t>
      </w:r>
      <w:r>
        <w:t xml:space="preserve"> </w:t>
      </w:r>
    </w:p>
    <w:p w14:paraId="738D9F64" w14:textId="77777777" w:rsidR="007F7E41" w:rsidRDefault="007F7E41"/>
    <w:p w14:paraId="244DF631" w14:textId="7055B8C1" w:rsidR="00B35744" w:rsidRDefault="006D23A0">
      <w:r>
        <w:tab/>
      </w:r>
      <w:r w:rsidR="00A30851">
        <w:t>In J</w:t>
      </w:r>
      <w:r w:rsidR="005C7DC0">
        <w:t>ordan</w:t>
      </w:r>
      <w:r w:rsidR="00154AF9">
        <w:t xml:space="preserve">, a </w:t>
      </w:r>
      <w:r w:rsidR="00A30851">
        <w:t xml:space="preserve">mostly </w:t>
      </w:r>
      <w:r w:rsidR="00154AF9">
        <w:t xml:space="preserve">semi-arid to arid county, water is a key resource for the agriculture and food industries. </w:t>
      </w:r>
      <w:r w:rsidR="007F7E41">
        <w:t>A</w:t>
      </w:r>
      <w:r w:rsidR="00154AF9">
        <w:t>rable land</w:t>
      </w:r>
      <w:r w:rsidR="00227BC3">
        <w:t xml:space="preserve"> available for farming purposes</w:t>
      </w:r>
      <w:r w:rsidR="00154AF9">
        <w:t xml:space="preserve"> makes up a small portion of total land area in the country. According to the </w:t>
      </w:r>
      <w:r w:rsidR="00D562D8">
        <w:t>Food and Agricultural Organization (FAO) estimates</w:t>
      </w:r>
      <w:r w:rsidR="005406D4">
        <w:t xml:space="preserve"> for 2016</w:t>
      </w:r>
      <w:r w:rsidR="00D562D8">
        <w:t xml:space="preserve">, </w:t>
      </w:r>
      <w:r w:rsidR="00E25FE8">
        <w:t>the agricultural ar</w:t>
      </w:r>
      <w:r w:rsidR="00027C13">
        <w:t>ea of Jordan makes up roughly 12</w:t>
      </w:r>
      <w:r w:rsidR="00E25FE8">
        <w:t>% of total land area</w:t>
      </w:r>
      <w:r w:rsidR="007F7E41">
        <w:t>.</w:t>
      </w:r>
      <w:r w:rsidR="00E25FE8">
        <w:rPr>
          <w:rStyle w:val="EndnoteReference"/>
        </w:rPr>
        <w:endnoteReference w:id="1"/>
      </w:r>
      <w:r w:rsidR="005406D4">
        <w:t xml:space="preserve"> The Jordan Valley is a primary site of agricultural production and agriculture in this area is dependent mainly on irrigation. Water</w:t>
      </w:r>
      <w:r w:rsidR="00027C13">
        <w:t xml:space="preserve"> for irrigation</w:t>
      </w:r>
      <w:r w:rsidR="005406D4">
        <w:t xml:space="preserve"> is sourced from both the Yarmouk River and reclaimed wastewater from the As-Samra Wastewater Treatment Plant</w:t>
      </w:r>
      <w:r w:rsidR="007F7E41">
        <w:t>.</w:t>
      </w:r>
      <w:r w:rsidR="005406D4">
        <w:rPr>
          <w:rStyle w:val="EndnoteReference"/>
        </w:rPr>
        <w:endnoteReference w:id="2"/>
      </w:r>
      <w:r w:rsidR="005406D4">
        <w:t xml:space="preserve"> </w:t>
      </w:r>
      <w:r w:rsidR="00027C13">
        <w:t>Other agricultural areas are de</w:t>
      </w:r>
      <w:r w:rsidR="00227BC3">
        <w:t>pendent on rainfall, which</w:t>
      </w:r>
      <w:r w:rsidR="00027C13">
        <w:t xml:space="preserve"> fluctuates annually</w:t>
      </w:r>
      <w:r w:rsidR="007F7E41">
        <w:t>.</w:t>
      </w:r>
      <w:r w:rsidR="00027C13">
        <w:rPr>
          <w:rStyle w:val="EndnoteReference"/>
        </w:rPr>
        <w:endnoteReference w:id="3"/>
      </w:r>
      <w:r w:rsidR="00027C13">
        <w:t xml:space="preserve"> </w:t>
      </w:r>
    </w:p>
    <w:p w14:paraId="3DB85672" w14:textId="77777777" w:rsidR="007F7E41" w:rsidRDefault="007F7E41"/>
    <w:p w14:paraId="250A4FFA" w14:textId="040FA373" w:rsidR="00B35744" w:rsidRDefault="00B35744">
      <w:r>
        <w:tab/>
      </w:r>
      <w:r w:rsidR="00E25FE8">
        <w:t>In general, the Middle East and North Africa (MENA) region is considered to be one of the</w:t>
      </w:r>
      <w:r w:rsidR="00227BC3">
        <w:t xml:space="preserve"> most food insecure regions</w:t>
      </w:r>
      <w:r w:rsidR="007F7E41">
        <w:t>.</w:t>
      </w:r>
      <w:r w:rsidR="00E25FE8">
        <w:rPr>
          <w:rStyle w:val="EndnoteReference"/>
        </w:rPr>
        <w:endnoteReference w:id="4"/>
      </w:r>
      <w:r w:rsidR="00027C13">
        <w:t xml:space="preserve"> </w:t>
      </w:r>
      <w:r w:rsidR="003864E5">
        <w:t>A</w:t>
      </w:r>
      <w:r w:rsidR="00227BC3">
        <w:t>lthough Jordan, as of 2019, is</w:t>
      </w:r>
      <w:r w:rsidR="00CC28FB">
        <w:t xml:space="preserve"> considered food secure by the World Food Programme</w:t>
      </w:r>
      <w:r w:rsidR="003864E5">
        <w:t>, the country is vulnerable to increasing food insecurity due to high import dependenc</w:t>
      </w:r>
      <w:r w:rsidR="008473F0">
        <w:t>e, water scarcity, and the prevale</w:t>
      </w:r>
      <w:r w:rsidR="003864E5">
        <w:t xml:space="preserve">nce of </w:t>
      </w:r>
      <w:r w:rsidR="00227BC3">
        <w:t xml:space="preserve">pockets of </w:t>
      </w:r>
      <w:r w:rsidR="00171719">
        <w:t xml:space="preserve">extreme </w:t>
      </w:r>
      <w:r w:rsidR="003864E5">
        <w:t>food insecurity at the household and individual level</w:t>
      </w:r>
      <w:r w:rsidR="007F7E41">
        <w:t>.</w:t>
      </w:r>
      <w:r w:rsidR="003864E5">
        <w:rPr>
          <w:rStyle w:val="EndnoteReference"/>
        </w:rPr>
        <w:endnoteReference w:id="5"/>
      </w:r>
      <w:r w:rsidR="003864E5">
        <w:t xml:space="preserve"> Additionally</w:t>
      </w:r>
      <w:r w:rsidR="00CC28FB">
        <w:t xml:space="preserve">, </w:t>
      </w:r>
      <w:r w:rsidR="00171719">
        <w:t xml:space="preserve">Jordan’s quickly </w:t>
      </w:r>
      <w:r w:rsidR="00E25FE8">
        <w:t>growing population, partially due to the influx of refugees</w:t>
      </w:r>
      <w:r w:rsidR="00D155B3">
        <w:t>, present</w:t>
      </w:r>
      <w:r w:rsidR="002D6DEC">
        <w:t>s</w:t>
      </w:r>
      <w:r w:rsidR="00E25FE8">
        <w:t xml:space="preserve"> questions regarding </w:t>
      </w:r>
      <w:r w:rsidR="00171719">
        <w:t xml:space="preserve">the resilience of current </w:t>
      </w:r>
      <w:r w:rsidR="00E25FE8">
        <w:t>food systems, policies, and their relationship to t</w:t>
      </w:r>
      <w:r w:rsidR="00434F29">
        <w:t xml:space="preserve">he climate crisis. </w:t>
      </w:r>
    </w:p>
    <w:p w14:paraId="05FDB16A" w14:textId="77777777" w:rsidR="007F7E41" w:rsidRDefault="007F7E41"/>
    <w:p w14:paraId="030F5D3B" w14:textId="1677EF7E" w:rsidR="00D155B3" w:rsidRDefault="00434F29">
      <w:r>
        <w:tab/>
      </w:r>
      <w:r w:rsidR="00E917B9">
        <w:t xml:space="preserve">The majority of </w:t>
      </w:r>
      <w:r w:rsidR="0015348A">
        <w:t>food system</w:t>
      </w:r>
      <w:r w:rsidR="00B61C90">
        <w:t xml:space="preserve"> </w:t>
      </w:r>
      <w:r w:rsidR="00E917B9">
        <w:t>literature focuses on this complex relationship between agricultural productivity, water scarcity, and population growth, all of which are factors compounding food insecurity</w:t>
      </w:r>
      <w:r w:rsidR="00CC28FB">
        <w:t xml:space="preserve"> and</w:t>
      </w:r>
      <w:r w:rsidR="00B61C90">
        <w:t xml:space="preserve"> food</w:t>
      </w:r>
      <w:r w:rsidR="00CC28FB">
        <w:t xml:space="preserve"> dependence</w:t>
      </w:r>
      <w:r w:rsidR="00E917B9">
        <w:t xml:space="preserve"> in the country. </w:t>
      </w:r>
      <w:r w:rsidR="008473F0">
        <w:t>The adoption of an export and trade-based food security program coupled with the deregulation and privatization o</w:t>
      </w:r>
      <w:r w:rsidR="00171719">
        <w:t>f the agricultural sector has played</w:t>
      </w:r>
      <w:r w:rsidR="008473F0">
        <w:t xml:space="preserve"> a significant role in weakening any prior self-sufficiency in the agricultural sector</w:t>
      </w:r>
      <w:r w:rsidR="007F7E41">
        <w:t>.</w:t>
      </w:r>
      <w:r w:rsidR="008473F0">
        <w:rPr>
          <w:rStyle w:val="EndnoteReference"/>
        </w:rPr>
        <w:endnoteReference w:id="6"/>
      </w:r>
      <w:r w:rsidR="008473F0">
        <w:t xml:space="preserve"> </w:t>
      </w:r>
    </w:p>
    <w:p w14:paraId="39A85A42" w14:textId="77777777" w:rsidR="007F7E41" w:rsidRDefault="007F7E41"/>
    <w:p w14:paraId="07F4CD2A" w14:textId="0B499581" w:rsidR="002D6DEC" w:rsidRDefault="00D155B3">
      <w:r>
        <w:tab/>
        <w:t xml:space="preserve">The tendency of external actors to rely on neoliberal-driven </w:t>
      </w:r>
      <w:r w:rsidR="00171719">
        <w:t xml:space="preserve">food security strategies </w:t>
      </w:r>
      <w:r w:rsidR="00144ECF">
        <w:t>is exemplified</w:t>
      </w:r>
      <w:r>
        <w:t xml:space="preserve"> in a technical note from the World Bank group. The importance of not just agriculture, but the food sector in Jordan is emphasized</w:t>
      </w:r>
      <w:r w:rsidR="00171719">
        <w:t xml:space="preserve"> in the note</w:t>
      </w:r>
      <w:r>
        <w:t xml:space="preserve"> for their </w:t>
      </w:r>
      <w:r w:rsidR="007F7E41">
        <w:t>role</w:t>
      </w:r>
      <w:r>
        <w:t xml:space="preserve"> in contributing to the </w:t>
      </w:r>
      <w:r w:rsidR="00171719">
        <w:t>livelihoods of the population and i</w:t>
      </w:r>
      <w:r>
        <w:t>n order to contribute f</w:t>
      </w:r>
      <w:r w:rsidR="00171719">
        <w:t>urther, the document notes that</w:t>
      </w:r>
      <w:r>
        <w:t xml:space="preserve"> there is “large untapped export potential” in the fruit and vegetable sector</w:t>
      </w:r>
      <w:r w:rsidR="007F7E41">
        <w:t>.</w:t>
      </w:r>
      <w:r>
        <w:rPr>
          <w:rStyle w:val="EndnoteReference"/>
        </w:rPr>
        <w:endnoteReference w:id="7"/>
      </w:r>
      <w:r>
        <w:t xml:space="preserve"> </w:t>
      </w:r>
      <w:r w:rsidR="006206ED">
        <w:t>As a result</w:t>
      </w:r>
      <w:r w:rsidR="00144ECF">
        <w:t xml:space="preserve"> of policies directed by such frameworks</w:t>
      </w:r>
      <w:r w:rsidR="006206ED">
        <w:t xml:space="preserve">, </w:t>
      </w:r>
      <w:r w:rsidR="008473F0">
        <w:t>Jordan has become</w:t>
      </w:r>
      <w:r w:rsidR="00E917B9">
        <w:t xml:space="preserve"> increasingly re</w:t>
      </w:r>
      <w:r w:rsidR="00E421D9">
        <w:t>liant on imported food products, particularly cereals</w:t>
      </w:r>
      <w:r w:rsidR="007F7E41">
        <w:t>.</w:t>
      </w:r>
      <w:r w:rsidR="00E421D9">
        <w:rPr>
          <w:rStyle w:val="EndnoteReference"/>
        </w:rPr>
        <w:endnoteReference w:id="8"/>
      </w:r>
      <w:r w:rsidR="00FE0AA6">
        <w:t xml:space="preserve"> </w:t>
      </w:r>
      <w:r w:rsidR="00144ECF">
        <w:t>Although arguments are made</w:t>
      </w:r>
      <w:r w:rsidR="008473F0">
        <w:t xml:space="preserve"> for increased reliance on imports through a focus on exporting low-water crops for profit</w:t>
      </w:r>
      <w:r w:rsidR="008473F0">
        <w:rPr>
          <w:rStyle w:val="EndnoteReference"/>
        </w:rPr>
        <w:endnoteReference w:id="9"/>
      </w:r>
      <w:r w:rsidR="008473F0">
        <w:t xml:space="preserve">, competing strategies </w:t>
      </w:r>
      <w:r w:rsidR="00144ECF">
        <w:t>(</w:t>
      </w:r>
      <w:r w:rsidR="00171719">
        <w:t xml:space="preserve">such as </w:t>
      </w:r>
      <w:r w:rsidR="00144ECF">
        <w:t xml:space="preserve">those that work to establish food sovereignty) </w:t>
      </w:r>
      <w:r w:rsidR="008473F0">
        <w:lastRenderedPageBreak/>
        <w:t xml:space="preserve">often point to import dependence </w:t>
      </w:r>
      <w:r w:rsidR="00FE0AA6">
        <w:t xml:space="preserve">as a </w:t>
      </w:r>
      <w:r w:rsidR="00144ECF">
        <w:t>key issue that must be addressed</w:t>
      </w:r>
      <w:r w:rsidR="00E421D9">
        <w:t xml:space="preserve"> in efforts</w:t>
      </w:r>
      <w:r w:rsidR="00FE0AA6">
        <w:t xml:space="preserve"> geared towards the </w:t>
      </w:r>
      <w:r w:rsidR="00144ECF">
        <w:t xml:space="preserve">overall </w:t>
      </w:r>
      <w:r w:rsidR="00FE0AA6">
        <w:t>reduction of</w:t>
      </w:r>
      <w:r w:rsidR="00E421D9">
        <w:t xml:space="preserve"> food insecurity</w:t>
      </w:r>
      <w:r w:rsidR="007F7E41">
        <w:t>.</w:t>
      </w:r>
      <w:r w:rsidR="00E421D9">
        <w:rPr>
          <w:rStyle w:val="EndnoteReference"/>
        </w:rPr>
        <w:endnoteReference w:id="10"/>
      </w:r>
      <w:r w:rsidR="00A30851">
        <w:t xml:space="preserve"> </w:t>
      </w:r>
    </w:p>
    <w:p w14:paraId="6B76E9F7" w14:textId="77777777" w:rsidR="007F7E41" w:rsidRDefault="007F7E41"/>
    <w:p w14:paraId="00B7FF71" w14:textId="7D0AB625" w:rsidR="00171719" w:rsidRDefault="002D6DEC">
      <w:r>
        <w:tab/>
      </w:r>
      <w:r w:rsidR="00B61C90">
        <w:t>Additionally, irrigation infrastructure is</w:t>
      </w:r>
      <w:r w:rsidR="00A30851">
        <w:t xml:space="preserve"> </w:t>
      </w:r>
      <w:r w:rsidR="001A0BB6">
        <w:t xml:space="preserve">a key component in </w:t>
      </w:r>
      <w:r w:rsidR="00B61C90">
        <w:t xml:space="preserve">developing a system of food production that is resilient to changes in climate and can keep up with growing populations. </w:t>
      </w:r>
      <w:r>
        <w:t>Most models assessing</w:t>
      </w:r>
      <w:r w:rsidR="00031C7B">
        <w:t xml:space="preserve"> climate change impacts on food systems </w:t>
      </w:r>
      <w:r>
        <w:t>in Jordan focus</w:t>
      </w:r>
      <w:r w:rsidR="00031C7B">
        <w:t xml:space="preserve"> on </w:t>
      </w:r>
      <w:r w:rsidR="00171719">
        <w:t>the need to meet water requirements</w:t>
      </w:r>
      <w:r w:rsidR="00031C7B">
        <w:t xml:space="preserve"> for food production purposes. Overuse of aquifers and decreasing rainfall appear most frequently in literature on the agricultural impacts of climate change. Rainfed agriculture, necessary for wheat and barley cultivation, is considered to be highly sensitive to climate change</w:t>
      </w:r>
      <w:r w:rsidR="007F7E41">
        <w:t>.</w:t>
      </w:r>
      <w:r w:rsidR="00031C7B">
        <w:rPr>
          <w:rStyle w:val="EndnoteReference"/>
        </w:rPr>
        <w:endnoteReference w:id="11"/>
      </w:r>
      <w:r w:rsidR="00031C7B">
        <w:t xml:space="preserve"> </w:t>
      </w:r>
    </w:p>
    <w:p w14:paraId="2294660A" w14:textId="77777777" w:rsidR="007F7E41" w:rsidRDefault="007F7E41"/>
    <w:p w14:paraId="4A8BB9CC" w14:textId="6270094B" w:rsidR="00031C7B" w:rsidRDefault="00171719">
      <w:r>
        <w:tab/>
      </w:r>
      <w:r w:rsidR="00031C7B">
        <w:t>Using predictive modeling</w:t>
      </w:r>
      <w:r w:rsidR="00F10F30">
        <w:t xml:space="preserve"> based on air temperatures, precipitation, and crop yields, Al-Bakri, Suleiman, Abdulla, and Ayad </w:t>
      </w:r>
      <w:r>
        <w:t xml:space="preserve">have </w:t>
      </w:r>
      <w:r w:rsidR="00F10F30">
        <w:t>determine</w:t>
      </w:r>
      <w:r>
        <w:t>d</w:t>
      </w:r>
      <w:r w:rsidR="00F10F30">
        <w:t xml:space="preserve"> several potential impacts of climate change on agriculture in Jordan. The researchers identify negative impacts for barley in scenarios of increased air temperature and negative impacts for both wheat and barley in scenarios of decreased rainfall</w:t>
      </w:r>
      <w:r w:rsidR="007F7E41">
        <w:t>.</w:t>
      </w:r>
      <w:r w:rsidR="00F10F30">
        <w:rPr>
          <w:rStyle w:val="EndnoteReference"/>
        </w:rPr>
        <w:endnoteReference w:id="12"/>
      </w:r>
      <w:r w:rsidR="00F10F30">
        <w:t xml:space="preserve"> </w:t>
      </w:r>
      <w:r w:rsidR="0084697D">
        <w:t>Similar results were found in a study conducted on future wheat production in dry Mediterranean environments, though in situations of elevated CO2 levels, which can mitigate adverse impacts of climate change, wheat yields woul</w:t>
      </w:r>
      <w:r>
        <w:t>d have the potential to</w:t>
      </w:r>
      <w:r w:rsidR="0084697D">
        <w:t xml:space="preserve"> increase</w:t>
      </w:r>
      <w:r w:rsidR="007F7E41">
        <w:t>.</w:t>
      </w:r>
      <w:r w:rsidR="0084697D">
        <w:rPr>
          <w:rStyle w:val="EndnoteReference"/>
        </w:rPr>
        <w:endnoteReference w:id="13"/>
      </w:r>
      <w:r w:rsidR="0084697D">
        <w:t xml:space="preserve"> </w:t>
      </w:r>
    </w:p>
    <w:p w14:paraId="4987FDAF" w14:textId="77777777" w:rsidR="007F7E41" w:rsidRDefault="007F7E41"/>
    <w:p w14:paraId="6D99BA0B" w14:textId="55A76E73" w:rsidR="00230BC6" w:rsidRDefault="00230BC6">
      <w:r>
        <w:tab/>
      </w:r>
      <w:r w:rsidR="00171719">
        <w:t>A similar vein of research is focused</w:t>
      </w:r>
      <w:r w:rsidR="003A7D33">
        <w:t xml:space="preserve"> on soil salinity and threats to irrigation agriculture in the Jordan Valley</w:t>
      </w:r>
      <w:r w:rsidR="007F7E41">
        <w:t>,</w:t>
      </w:r>
      <w:r w:rsidR="00B04B5F" w:rsidRPr="00B04B5F">
        <w:t xml:space="preserve"> </w:t>
      </w:r>
      <w:r w:rsidR="00B04B5F">
        <w:t>as salinity limits the productivity of crop plants and can further impact water resources</w:t>
      </w:r>
      <w:r w:rsidR="007F7E41">
        <w:t>.</w:t>
      </w:r>
      <w:r w:rsidR="00B04B5F">
        <w:rPr>
          <w:rStyle w:val="EndnoteReference"/>
        </w:rPr>
        <w:endnoteReference w:id="14"/>
      </w:r>
      <w:r w:rsidR="003A7D33">
        <w:t xml:space="preserve"> </w:t>
      </w:r>
      <w:r w:rsidR="00317234">
        <w:t>Increasing soil salinity in the Jordan Valley is largely due to irrigation practices, though changes in flooding patterns and high evaporative conditions paired with insufficient rainfall contribute as well. The use of reclaimed wastewater for irrigation purposes introduces large amounts of nutrients, salts, heavy metals, and microbial contaminants, contributing to the process of soil salinization</w:t>
      </w:r>
      <w:r w:rsidR="007F7E41">
        <w:t>.</w:t>
      </w:r>
      <w:r w:rsidR="00317234">
        <w:rPr>
          <w:rStyle w:val="EndnoteReference"/>
        </w:rPr>
        <w:endnoteReference w:id="15"/>
      </w:r>
      <w:r w:rsidR="00B04B5F">
        <w:t xml:space="preserve"> </w:t>
      </w:r>
    </w:p>
    <w:p w14:paraId="75F06DC0" w14:textId="77777777" w:rsidR="007F7E41" w:rsidRDefault="007F7E41"/>
    <w:p w14:paraId="30772F6C" w14:textId="28E4CE7A" w:rsidR="00AD3BF0" w:rsidRDefault="005052EA">
      <w:r>
        <w:tab/>
        <w:t xml:space="preserve">The </w:t>
      </w:r>
      <w:r w:rsidR="005A51CC">
        <w:t>increasingly difficult</w:t>
      </w:r>
      <w:r>
        <w:t xml:space="preserve"> environmental conditions </w:t>
      </w:r>
      <w:r w:rsidR="005A51CC">
        <w:t>shed light on the need for resilient food systems that f</w:t>
      </w:r>
      <w:r w:rsidR="00171719">
        <w:t>ully meet the needs of communities in Jordan</w:t>
      </w:r>
      <w:r w:rsidR="005A51CC">
        <w:t xml:space="preserve">. </w:t>
      </w:r>
      <w:r w:rsidR="002D6DEC">
        <w:t>The MENA r</w:t>
      </w:r>
      <w:r w:rsidR="00BD3ED3">
        <w:t>egion’s status as food insecure and its high import dependency, which is a significant characteristic of Jordan’s food system</w:t>
      </w:r>
      <w:r w:rsidR="00171719">
        <w:t>s</w:t>
      </w:r>
      <w:r w:rsidR="00BD3ED3">
        <w:t xml:space="preserve">, are two factors the Arab Network for Food Sovereignty points to in their push </w:t>
      </w:r>
      <w:r w:rsidR="002D6DEC">
        <w:t>for food sovereignty, not just</w:t>
      </w:r>
      <w:r w:rsidR="00BD3ED3">
        <w:t xml:space="preserve"> food security</w:t>
      </w:r>
      <w:r w:rsidR="007F7E41">
        <w:t>.</w:t>
      </w:r>
      <w:r w:rsidR="00BD3ED3">
        <w:rPr>
          <w:rStyle w:val="EndnoteReference"/>
        </w:rPr>
        <w:endnoteReference w:id="16"/>
      </w:r>
      <w:r w:rsidR="00BD3ED3">
        <w:t xml:space="preserve"> </w:t>
      </w:r>
      <w:r w:rsidR="00413CBC">
        <w:t xml:space="preserve"> </w:t>
      </w:r>
      <w:r w:rsidR="0045635D">
        <w:t xml:space="preserve">Although policy recommendations have focused on using scarce water resources to grow </w:t>
      </w:r>
      <w:r w:rsidR="002D6DEC">
        <w:t>fruits and vegetables for export, while importing necessary</w:t>
      </w:r>
      <w:r w:rsidR="00171719">
        <w:t xml:space="preserve"> cereal products</w:t>
      </w:r>
      <w:r w:rsidR="00AD3BF0">
        <w:t>, this strategy of reliance on imports has the potential to be catastrophic i</w:t>
      </w:r>
      <w:r w:rsidR="007F7E41">
        <w:t>n</w:t>
      </w:r>
      <w:r w:rsidR="00AD3BF0">
        <w:t xml:space="preserve"> times of international market fluxes. The 2007-08 increase in global food prices serves as a prime example, as it increased poverty levels in the country and, subsequently, reduced the capacity of thousands to purchase adequate food supplies</w:t>
      </w:r>
      <w:r w:rsidR="007F7E41">
        <w:t>.</w:t>
      </w:r>
      <w:r w:rsidR="00AD3BF0">
        <w:rPr>
          <w:rStyle w:val="EndnoteReference"/>
        </w:rPr>
        <w:endnoteReference w:id="17"/>
      </w:r>
      <w:r w:rsidR="00AD3BF0">
        <w:t xml:space="preserve"> </w:t>
      </w:r>
    </w:p>
    <w:p w14:paraId="3ADC39A9" w14:textId="77777777" w:rsidR="007F7E41" w:rsidRDefault="007F7E41"/>
    <w:p w14:paraId="0C48D03C" w14:textId="6E1791F4" w:rsidR="00AA78CB" w:rsidRDefault="00AD3BF0">
      <w:r>
        <w:tab/>
      </w:r>
      <w:r w:rsidR="00BD178A">
        <w:t xml:space="preserve">Following the 2007-08 global food price crisis, the Jordanian government enhanced prior food </w:t>
      </w:r>
      <w:r w:rsidR="002D6DEC">
        <w:t>security initiatives, sponsored by the FAO in</w:t>
      </w:r>
      <w:r w:rsidR="00BD178A">
        <w:t xml:space="preserve"> 2004. The focus was to improve household food security through income generation, cash crop production, and initiatives to conserve water and soil quality, primarily through household gardens</w:t>
      </w:r>
      <w:r w:rsidR="007F7E41">
        <w:t>.</w:t>
      </w:r>
      <w:r w:rsidR="00BD178A">
        <w:rPr>
          <w:rStyle w:val="EndnoteReference"/>
        </w:rPr>
        <w:endnoteReference w:id="18"/>
      </w:r>
      <w:r w:rsidR="002D3165">
        <w:t xml:space="preserve"> In 2010, the Ministry of Agriculture and the United Nations Development Programme launched an </w:t>
      </w:r>
      <w:r w:rsidR="002D3165">
        <w:lastRenderedPageBreak/>
        <w:t xml:space="preserve">initiative </w:t>
      </w:r>
      <w:r w:rsidR="006206ED">
        <w:t>intended to</w:t>
      </w:r>
      <w:r w:rsidR="002D3165">
        <w:t xml:space="preserve"> develop a comprehensive national response to food security issues, enhance smallholder food production, ensure nutritional access, and enhance livelihoods of the poor and food insecure</w:t>
      </w:r>
      <w:r w:rsidR="007F7E41">
        <w:t>.</w:t>
      </w:r>
      <w:r w:rsidR="002D3165">
        <w:rPr>
          <w:rStyle w:val="EndnoteReference"/>
        </w:rPr>
        <w:endnoteReference w:id="19"/>
      </w:r>
      <w:r w:rsidR="007F7E41">
        <w:t xml:space="preserve"> </w:t>
      </w:r>
      <w:r w:rsidR="00AA78CB">
        <w:t xml:space="preserve">According to Harrigan, </w:t>
      </w:r>
      <w:r w:rsidR="007F7E41">
        <w:t>f</w:t>
      </w:r>
      <w:r w:rsidR="00AA78CB">
        <w:t xml:space="preserve">ood security </w:t>
      </w:r>
      <w:r w:rsidR="007F7E41">
        <w:t>strategies</w:t>
      </w:r>
      <w:r w:rsidR="00AA78CB">
        <w:t xml:space="preserve"> in the region ha</w:t>
      </w:r>
      <w:r w:rsidR="007F7E41">
        <w:t>ve</w:t>
      </w:r>
      <w:r w:rsidR="00AA78CB">
        <w:t xml:space="preserve"> moved beyond the narrow, neoliberal economic approach traditionally applied to food security</w:t>
      </w:r>
      <w:r w:rsidR="007F7E41">
        <w:t>, “</w:t>
      </w:r>
      <w:r w:rsidR="00AA78CB">
        <w:t>and are captured in the broader concept of ‘food sovereignty’ which accepts that policy making will be affected by issues that go beyond the purely economic and that, as a result, policies may legitimately diverge from the dictates of international market forces</w:t>
      </w:r>
      <w:r w:rsidR="007F7E41">
        <w:t>.</w:t>
      </w:r>
      <w:r w:rsidR="00AA78CB">
        <w:t>”</w:t>
      </w:r>
      <w:r w:rsidR="00AA78CB">
        <w:rPr>
          <w:rStyle w:val="EndnoteReference"/>
        </w:rPr>
        <w:endnoteReference w:id="20"/>
      </w:r>
      <w:r w:rsidR="00AA78CB">
        <w:t xml:space="preserve"> </w:t>
      </w:r>
    </w:p>
    <w:p w14:paraId="66A96095" w14:textId="77777777" w:rsidR="007F7E41" w:rsidRDefault="007F7E41"/>
    <w:p w14:paraId="470291DC" w14:textId="10A25970" w:rsidR="00700674" w:rsidRDefault="00E203FF">
      <w:r>
        <w:tab/>
        <w:t>Eff</w:t>
      </w:r>
      <w:r w:rsidR="00685E4A">
        <w:t>orts to move beyond neoliberal</w:t>
      </w:r>
      <w:r>
        <w:t>, economic approaches to establishing food security are taking place</w:t>
      </w:r>
      <w:r w:rsidR="00433F93">
        <w:t xml:space="preserve"> </w:t>
      </w:r>
      <w:r>
        <w:t>in neighboring occu</w:t>
      </w:r>
      <w:r w:rsidR="00171719">
        <w:t>pied Palestinian territories. This serves as an</w:t>
      </w:r>
      <w:r>
        <w:t xml:space="preserve"> </w:t>
      </w:r>
      <w:r w:rsidR="00171719">
        <w:t>important phenomenon in</w:t>
      </w:r>
      <w:r>
        <w:t xml:space="preserve"> considering food sovereignty movements in the MENA Region. </w:t>
      </w:r>
      <w:r w:rsidR="00433F93">
        <w:t>The recognition of t</w:t>
      </w:r>
      <w:r w:rsidR="002D6DEC">
        <w:t>he relationships between people and their land, as well as</w:t>
      </w:r>
      <w:r w:rsidR="00433F93">
        <w:t xml:space="preserve"> between the producers and consumers of food </w:t>
      </w:r>
      <w:r w:rsidR="002D6DEC">
        <w:t>are</w:t>
      </w:r>
      <w:r w:rsidR="002E74EA">
        <w:t xml:space="preserve"> necessary element</w:t>
      </w:r>
      <w:r w:rsidR="002D6DEC">
        <w:t>s</w:t>
      </w:r>
      <w:r w:rsidR="002E74EA">
        <w:t xml:space="preserve"> in promoting food sovereign</w:t>
      </w:r>
      <w:r w:rsidR="00171719">
        <w:t>ty. I</w:t>
      </w:r>
      <w:r w:rsidR="006206ED">
        <w:t>n</w:t>
      </w:r>
      <w:r w:rsidR="002D6DEC">
        <w:t xml:space="preserve"> the</w:t>
      </w:r>
      <w:r w:rsidR="006206ED">
        <w:t xml:space="preserve"> occupied Palestinian t</w:t>
      </w:r>
      <w:r w:rsidR="002E74EA">
        <w:t>er</w:t>
      </w:r>
      <w:r w:rsidR="002D6DEC">
        <w:t>ritories</w:t>
      </w:r>
      <w:r w:rsidR="002E74EA">
        <w:t xml:space="preserve">, </w:t>
      </w:r>
      <w:r w:rsidR="002D6DEC">
        <w:t>the Israeli practices of land confiscation, the building of new settlements, the separation wall, and the ongoing political conflict create a rupture between Palestinian people and their lands. Palestinians</w:t>
      </w:r>
      <w:r w:rsidR="002E74EA">
        <w:t xml:space="preserve"> no longer have the land or water resources to operate the small farms tha</w:t>
      </w:r>
      <w:r w:rsidR="006206ED">
        <w:t>t used to be common in the area</w:t>
      </w:r>
      <w:r w:rsidR="002D6DEC">
        <w:t>. The</w:t>
      </w:r>
      <w:r w:rsidR="002E74EA">
        <w:t xml:space="preserve"> use of pesticides, herbicides, fertilizers and monocropping techniques further distance Palestinians from the ability to achieve food sovereign practices</w:t>
      </w:r>
      <w:r w:rsidR="007F7E41">
        <w:t>.</w:t>
      </w:r>
      <w:r w:rsidR="00700674">
        <w:rPr>
          <w:rStyle w:val="EndnoteReference"/>
        </w:rPr>
        <w:endnoteReference w:id="21"/>
      </w:r>
      <w:r w:rsidR="002E74EA">
        <w:t xml:space="preserve"> </w:t>
      </w:r>
    </w:p>
    <w:p w14:paraId="64EB0793" w14:textId="77777777" w:rsidR="007F7E41" w:rsidRDefault="007F7E41"/>
    <w:p w14:paraId="3198DEF2" w14:textId="18CFF563" w:rsidR="00700674" w:rsidRDefault="00171719">
      <w:r>
        <w:tab/>
        <w:t>The question remains: h</w:t>
      </w:r>
      <w:r w:rsidR="00700674">
        <w:t>ow are communities with scarce resources and, in the case of Palestinians in occupied territories</w:t>
      </w:r>
      <w:r>
        <w:t xml:space="preserve"> and</w:t>
      </w:r>
      <w:r w:rsidR="00700674">
        <w:t xml:space="preserve"> refugee communities, </w:t>
      </w:r>
      <w:r w:rsidR="007F7E41">
        <w:t xml:space="preserve">with </w:t>
      </w:r>
      <w:r w:rsidR="00700674">
        <w:t>restricted access</w:t>
      </w:r>
      <w:r w:rsidR="008F2BB5">
        <w:t xml:space="preserve"> to</w:t>
      </w:r>
      <w:r w:rsidR="00700674">
        <w:t xml:space="preserve"> </w:t>
      </w:r>
      <w:r w:rsidR="008F2BB5">
        <w:t>and displacement from</w:t>
      </w:r>
      <w:r w:rsidR="00700674">
        <w:t xml:space="preserve"> the land on which traditional farming was practiced, meant to achieve food sovereignty? In Jordan, for </w:t>
      </w:r>
      <w:r w:rsidR="006206ED">
        <w:t>refugees, the struggle to simply access</w:t>
      </w:r>
      <w:r w:rsidR="00700674">
        <w:t xml:space="preserve"> water illustrates the pressure felt on the already scarce resources in the country</w:t>
      </w:r>
      <w:r w:rsidR="007F7E41">
        <w:t>.</w:t>
      </w:r>
      <w:r w:rsidR="007D398E">
        <w:rPr>
          <w:rStyle w:val="EndnoteReference"/>
        </w:rPr>
        <w:endnoteReference w:id="22"/>
      </w:r>
      <w:r w:rsidR="00700674">
        <w:t xml:space="preserve"> </w:t>
      </w:r>
    </w:p>
    <w:p w14:paraId="566AEA4D" w14:textId="77777777" w:rsidR="007F7E41" w:rsidRDefault="007F7E41"/>
    <w:p w14:paraId="0B2A65C6" w14:textId="627E2F5C" w:rsidR="004F0412" w:rsidRDefault="00700674">
      <w:r>
        <w:tab/>
        <w:t xml:space="preserve">In a country already vulnerable to water shortages, refugee communities are among </w:t>
      </w:r>
      <w:r w:rsidR="007F7E41">
        <w:t>the</w:t>
      </w:r>
      <w:r>
        <w:t xml:space="preserve"> most vulnerable</w:t>
      </w:r>
      <w:r w:rsidR="007D398E">
        <w:t xml:space="preserve">. Zaatari, home to 80,000 </w:t>
      </w:r>
      <w:r w:rsidR="007F7E41">
        <w:t xml:space="preserve">Syrian </w:t>
      </w:r>
      <w:r w:rsidR="007D398E">
        <w:t>refugees, is located in one of the most water stressed areas of Jordan, with water being diverted from the wells of nearby villages for use within the camp</w:t>
      </w:r>
      <w:r w:rsidR="007F7E41">
        <w:t>.</w:t>
      </w:r>
      <w:r w:rsidR="007D398E">
        <w:rPr>
          <w:rStyle w:val="EndnoteReference"/>
        </w:rPr>
        <w:endnoteReference w:id="23"/>
      </w:r>
      <w:r w:rsidR="007D398E">
        <w:t xml:space="preserve">  However, as of 2019, only 17% of Syrian refugees were living in camps, with the remaining 83% in urban areas. </w:t>
      </w:r>
      <w:r w:rsidR="00A20069">
        <w:t xml:space="preserve">Through the UN Refugee Agency, many refugees in Jordan receive monthly cash assistance and energy needs in camps are met largely through solar power.  In other words, refugee livelihoods are very much dependent on outside assistance, rendering these communities extremely vulnerable. </w:t>
      </w:r>
      <w:r w:rsidR="008F2BB5">
        <w:t xml:space="preserve">Displacement, a phenomenon </w:t>
      </w:r>
      <w:r w:rsidR="007F7E41">
        <w:t xml:space="preserve">compounded by </w:t>
      </w:r>
      <w:r w:rsidR="008F2BB5">
        <w:t xml:space="preserve">climate crisis, exacerbated internal and international conflict, and the liberalization and corporatization of agriculture pose significant challenges for communities seeking control over the production and consumption of food. </w:t>
      </w:r>
    </w:p>
    <w:p w14:paraId="539F001A" w14:textId="77777777" w:rsidR="007F7E41" w:rsidRDefault="007F7E41"/>
    <w:p w14:paraId="5474D676" w14:textId="4EADC3F0" w:rsidR="007F7E41" w:rsidRDefault="004F0412">
      <w:r>
        <w:tab/>
      </w:r>
      <w:r w:rsidR="00144ECF">
        <w:t>Urbanization, which in Jordan has occurred in the most fertile part of the country with the highest amount of annual precipitation, is another factor contributing to changes in the country’s food systems</w:t>
      </w:r>
      <w:r w:rsidR="007F7E41">
        <w:t>.</w:t>
      </w:r>
      <w:r w:rsidR="00144ECF">
        <w:rPr>
          <w:rStyle w:val="EndnoteReference"/>
        </w:rPr>
        <w:endnoteReference w:id="24"/>
      </w:r>
      <w:r w:rsidR="00144ECF">
        <w:t xml:space="preserve"> </w:t>
      </w:r>
      <w:r w:rsidR="008F2BB5">
        <w:t>In Jordan’s urban areas, where the majority of the population (both refugee and non-refugee) resides, community-based programs and initiatives are taking place in an effort to reclaim food independence in light of both land and water</w:t>
      </w:r>
      <w:r w:rsidR="00374143">
        <w:t xml:space="preserve"> scarcities. Though academic literature specifically citing food sovereignty in the </w:t>
      </w:r>
      <w:r w:rsidR="00374143">
        <w:lastRenderedPageBreak/>
        <w:t xml:space="preserve">urban spaces occupied by refugees in Jordan is limited, </w:t>
      </w:r>
      <w:r>
        <w:t>there are</w:t>
      </w:r>
      <w:r w:rsidR="00374143">
        <w:t xml:space="preserve"> instances of community initiatives to reassert food sovereignty and offer a valuable contribution to an understanding of the overarching questions of the </w:t>
      </w:r>
      <w:r w:rsidR="00374143">
        <w:rPr>
          <w:i/>
        </w:rPr>
        <w:t xml:space="preserve">Four Stories </w:t>
      </w:r>
      <w:r w:rsidR="00374143">
        <w:t>project.</w:t>
      </w:r>
    </w:p>
    <w:p w14:paraId="2F7A86A2" w14:textId="2B401510" w:rsidR="00BD178A" w:rsidRDefault="00374143">
      <w:r>
        <w:t xml:space="preserve"> </w:t>
      </w:r>
    </w:p>
    <w:p w14:paraId="45E49005" w14:textId="522442F1" w:rsidR="00F074EF" w:rsidRDefault="00F074EF">
      <w:r>
        <w:tab/>
        <w:t xml:space="preserve">Accounts of Syrian refugees in Jordan detail struggles to find affordable, culturally appropriate, and nutritious foods. In an article written by Luigi Achilli and Raymond Apthorpe, the complex methods refugees adopt to manage their livelihoods are documented: selling food vouchers to pay for rent, struggles to afford food for a balanced diet, </w:t>
      </w:r>
      <w:r w:rsidR="000B33CE">
        <w:t>poor quality of the World Food Programme’s relief rations, struggles with meat subject to cycles of thawing and re-freezing, and limited or expensive dairy products</w:t>
      </w:r>
      <w:r w:rsidR="007F7E41">
        <w:t>.</w:t>
      </w:r>
      <w:r w:rsidR="000B33CE">
        <w:rPr>
          <w:rStyle w:val="EndnoteReference"/>
        </w:rPr>
        <w:endnoteReference w:id="25"/>
      </w:r>
      <w:r w:rsidR="000B33CE">
        <w:t xml:space="preserve"> </w:t>
      </w:r>
    </w:p>
    <w:p w14:paraId="01C62BB5" w14:textId="77777777" w:rsidR="007F7E41" w:rsidRDefault="007F7E41"/>
    <w:p w14:paraId="4C417C6B" w14:textId="2752761D" w:rsidR="005A51CC" w:rsidRDefault="005A51CC">
      <w:r>
        <w:tab/>
        <w:t>Urban agriculture and rooftop farms, however, hold promise of placing food production in the hands of consumers at the community</w:t>
      </w:r>
      <w:r w:rsidR="00685E4A">
        <w:t xml:space="preserve"> level as an alternative to the neoliberal narrative of import and export-oriented food security efforts. Projects include a rooftop farm on top of a cultural center in Amman, </w:t>
      </w:r>
      <w:r w:rsidR="007F7E41">
        <w:t xml:space="preserve">and </w:t>
      </w:r>
      <w:r w:rsidR="00685E4A">
        <w:t>a rooftop farm on a vocational school in a Palestinian refugee camp</w:t>
      </w:r>
      <w:r w:rsidR="007F7E41">
        <w:t xml:space="preserve"> in Jerash</w:t>
      </w:r>
      <w:r w:rsidR="00685E4A">
        <w:t>. These projects “create a first possibility for self-supply which in turn enables the local camp communities to act autonomously</w:t>
      </w:r>
      <w:r w:rsidR="007F7E41">
        <w:t>.</w:t>
      </w:r>
      <w:r w:rsidR="00685E4A">
        <w:t>”</w:t>
      </w:r>
      <w:r w:rsidR="00685E4A">
        <w:rPr>
          <w:rStyle w:val="EndnoteReference"/>
        </w:rPr>
        <w:endnoteReference w:id="26"/>
      </w:r>
      <w:r w:rsidR="00685E4A">
        <w:t xml:space="preserve"> The fruits and vegetables grown in these community-oriented settings help to diversify the diets of those living in conditions</w:t>
      </w:r>
      <w:r w:rsidR="009D2EC9">
        <w:t xml:space="preserve"> of scarcity, mitigating many of the food and nutrition issues described by refugees. </w:t>
      </w:r>
    </w:p>
    <w:p w14:paraId="5511FA41" w14:textId="77777777" w:rsidR="007F7E41" w:rsidRPr="00374143" w:rsidRDefault="007F7E41"/>
    <w:p w14:paraId="2CE4B7BF" w14:textId="644EF950" w:rsidR="00BD178A" w:rsidRDefault="00552CD8">
      <w:r>
        <w:tab/>
        <w:t xml:space="preserve"> </w:t>
      </w:r>
      <w:r w:rsidR="0035319C">
        <w:t>The Resource Centers on Urban Agriculture and Food Security (RUAF) locates urban agriculture as a central element of developing a resilient</w:t>
      </w:r>
      <w:r w:rsidR="00144ECF">
        <w:t>, closed loop,</w:t>
      </w:r>
      <w:r w:rsidR="0035319C">
        <w:t xml:space="preserve"> r</w:t>
      </w:r>
      <w:r w:rsidR="008047DB">
        <w:t>egional food system. RUAF outlines several pilot projects that would promote the development of a community-based system of production, distribution, consumption, and disposal of waste. Among suggested projects are household level gardens, community-level gardens, and reclamation of wastewater for gardening and farming purposes</w:t>
      </w:r>
      <w:r w:rsidR="007F7E41">
        <w:t>.</w:t>
      </w:r>
      <w:r w:rsidR="008047DB">
        <w:rPr>
          <w:rStyle w:val="EndnoteReference"/>
        </w:rPr>
        <w:endnoteReference w:id="27"/>
      </w:r>
      <w:r w:rsidR="008047DB">
        <w:t xml:space="preserve"> These projects would be implemented in both urban areas and in refugee camps and are highly dependent on community collaboration and interaction through “supporting clusters of households” and pooling of resources in order to “maximize social cohesion</w:t>
      </w:r>
      <w:r w:rsidR="007F7E41">
        <w:t>.</w:t>
      </w:r>
      <w:r w:rsidR="008047DB">
        <w:t>”</w:t>
      </w:r>
      <w:r w:rsidR="008047DB">
        <w:rPr>
          <w:rStyle w:val="EndnoteReference"/>
        </w:rPr>
        <w:endnoteReference w:id="28"/>
      </w:r>
      <w:r w:rsidR="00144ECF">
        <w:t xml:space="preserve">  The pilot projects proposed by RUAF off</w:t>
      </w:r>
      <w:r w:rsidR="002D6DEC">
        <w:t>er ways of reclaiming community-</w:t>
      </w:r>
      <w:r w:rsidR="00144ECF">
        <w:t>governed spaces in which food p</w:t>
      </w:r>
      <w:r w:rsidR="001F0C49">
        <w:t xml:space="preserve">roduction can be managed in </w:t>
      </w:r>
      <w:r w:rsidR="006C06DD">
        <w:t>instances where traditional agricultural spaces are not available</w:t>
      </w:r>
      <w:r w:rsidR="002D6DEC">
        <w:t>, as in the case of refugee</w:t>
      </w:r>
      <w:r w:rsidR="00144ECF">
        <w:t xml:space="preserve"> communities. </w:t>
      </w:r>
    </w:p>
    <w:p w14:paraId="0D633ECC" w14:textId="77777777" w:rsidR="007F7E41" w:rsidRDefault="007F7E41"/>
    <w:p w14:paraId="769DCE42" w14:textId="5CCB8A5C" w:rsidR="001F0C49" w:rsidRDefault="001F0C49">
      <w:r>
        <w:tab/>
      </w:r>
      <w:r w:rsidR="00C22119">
        <w:t xml:space="preserve">Further exploration of community-based initiatives in the agricultural and food sector is necessary in light of the deepening climate crisis and the continued support of </w:t>
      </w:r>
      <w:r w:rsidR="007F7E41">
        <w:t xml:space="preserve">high numbers of </w:t>
      </w:r>
      <w:r w:rsidR="00C22119">
        <w:t>refugees in Jordan. Research regarding the production of wheat and barley as staples in Jordanian diets has yet to be directed away from import-based policy proposals</w:t>
      </w:r>
      <w:r w:rsidR="007F7E41">
        <w:t xml:space="preserve"> and</w:t>
      </w:r>
      <w:r w:rsidR="00C22119">
        <w:t xml:space="preserve"> remains vulnerable to changes</w:t>
      </w:r>
      <w:r w:rsidR="002D6DEC">
        <w:t xml:space="preserve"> in climate. However, the MENA region’s historical</w:t>
      </w:r>
      <w:r w:rsidR="00C22119">
        <w:t xml:space="preserve"> status as part of the Fertile Crescent, suggests that there are viable solutions that do not include increasing import dependence</w:t>
      </w:r>
      <w:r w:rsidR="007F7E41">
        <w:t>.</w:t>
      </w:r>
      <w:r w:rsidR="00C22119">
        <w:rPr>
          <w:rStyle w:val="EndnoteReference"/>
        </w:rPr>
        <w:endnoteReference w:id="29"/>
      </w:r>
      <w:bookmarkStart w:id="0" w:name="_GoBack"/>
      <w:bookmarkEnd w:id="0"/>
      <w:r w:rsidR="00C22119">
        <w:t xml:space="preserve"> </w:t>
      </w:r>
      <w:r w:rsidR="006E0E25">
        <w:t>Rather, strategies involving land-use management and land and knowledge conservation</w:t>
      </w:r>
      <w:r w:rsidR="006E0E25">
        <w:rPr>
          <w:rStyle w:val="EndnoteReference"/>
        </w:rPr>
        <w:endnoteReference w:id="30"/>
      </w:r>
      <w:r w:rsidR="006E0E25">
        <w:t xml:space="preserve"> are plausible alternatives that will promote food sovereign practices and, ultimately, increase community resilience. </w:t>
      </w:r>
    </w:p>
    <w:p w14:paraId="550B637E" w14:textId="30F4BB61" w:rsidR="0096693B" w:rsidRDefault="0096693B">
      <w:r>
        <w:tab/>
      </w:r>
    </w:p>
    <w:p w14:paraId="579275D7" w14:textId="77777777" w:rsidR="006E0E25" w:rsidRDefault="006E0E25"/>
    <w:p w14:paraId="6F19BB62" w14:textId="77777777" w:rsidR="005406D4" w:rsidRDefault="005406D4">
      <w:r>
        <w:lastRenderedPageBreak/>
        <w:tab/>
      </w:r>
    </w:p>
    <w:sectPr w:rsidR="005406D4" w:rsidSect="00E42005">
      <w:headerReference w:type="even" r:id="rId7"/>
      <w:headerReference w:type="default" r:id="rId8"/>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59940" w14:textId="77777777" w:rsidR="00B96C29" w:rsidRDefault="00B96C29" w:rsidP="00E25FE8">
      <w:r>
        <w:separator/>
      </w:r>
    </w:p>
  </w:endnote>
  <w:endnote w:type="continuationSeparator" w:id="0">
    <w:p w14:paraId="4E988BE4" w14:textId="77777777" w:rsidR="00B96C29" w:rsidRDefault="00B96C29" w:rsidP="00E25FE8">
      <w:r>
        <w:continuationSeparator/>
      </w:r>
    </w:p>
  </w:endnote>
  <w:endnote w:id="1">
    <w:p w14:paraId="7B9DA5A5" w14:textId="77777777" w:rsidR="00171719" w:rsidRDefault="00171719">
      <w:pPr>
        <w:pStyle w:val="EndnoteText"/>
      </w:pPr>
      <w:r>
        <w:rPr>
          <w:rStyle w:val="EndnoteReference"/>
        </w:rPr>
        <w:endnoteRef/>
      </w:r>
      <w:r>
        <w:t xml:space="preserve"> FAO, 2016</w:t>
      </w:r>
    </w:p>
  </w:endnote>
  <w:endnote w:id="2">
    <w:p w14:paraId="69E89749" w14:textId="32A8BC09" w:rsidR="00171719" w:rsidRDefault="00171719">
      <w:pPr>
        <w:pStyle w:val="EndnoteText"/>
      </w:pPr>
      <w:r>
        <w:rPr>
          <w:rStyle w:val="EndnoteReference"/>
        </w:rPr>
        <w:endnoteRef/>
      </w:r>
      <w:r>
        <w:t xml:space="preserve"> Al-Bakri, et al., “Potential impact of climate change,” 126. </w:t>
      </w:r>
    </w:p>
  </w:endnote>
  <w:endnote w:id="3">
    <w:p w14:paraId="1B00BE89" w14:textId="77777777" w:rsidR="00171719" w:rsidRDefault="00171719">
      <w:pPr>
        <w:pStyle w:val="EndnoteText"/>
      </w:pPr>
      <w:r>
        <w:rPr>
          <w:rStyle w:val="EndnoteReference"/>
        </w:rPr>
        <w:endnoteRef/>
      </w:r>
      <w:r>
        <w:t xml:space="preserve"> FAO, 2008</w:t>
      </w:r>
    </w:p>
  </w:endnote>
  <w:endnote w:id="4">
    <w:p w14:paraId="069A60A5" w14:textId="77777777" w:rsidR="00171719" w:rsidRDefault="00171719">
      <w:pPr>
        <w:pStyle w:val="EndnoteText"/>
      </w:pPr>
      <w:r>
        <w:rPr>
          <w:rStyle w:val="EndnoteReference"/>
        </w:rPr>
        <w:endnoteRef/>
      </w:r>
      <w:r>
        <w:t xml:space="preserve"> FAO, Resilience analysis 2013</w:t>
      </w:r>
    </w:p>
  </w:endnote>
  <w:endnote w:id="5">
    <w:p w14:paraId="702B57FB" w14:textId="2EB6A8D1" w:rsidR="00171719" w:rsidRDefault="00171719">
      <w:pPr>
        <w:pStyle w:val="EndnoteText"/>
      </w:pPr>
      <w:r>
        <w:rPr>
          <w:rStyle w:val="EndnoteReference"/>
        </w:rPr>
        <w:endnoteRef/>
      </w:r>
      <w:r>
        <w:t xml:space="preserve"> Babar, Mirgani, “An economic analysis.”</w:t>
      </w:r>
    </w:p>
  </w:endnote>
  <w:endnote w:id="6">
    <w:p w14:paraId="46A754BB" w14:textId="556D3A15" w:rsidR="00171719" w:rsidRDefault="00171719">
      <w:pPr>
        <w:pStyle w:val="EndnoteText"/>
      </w:pPr>
      <w:r>
        <w:rPr>
          <w:rStyle w:val="EndnoteReference"/>
        </w:rPr>
        <w:endnoteRef/>
      </w:r>
      <w:r>
        <w:t xml:space="preserve"> Fakhriddin, “Assessing USAID’s Implementation”</w:t>
      </w:r>
    </w:p>
  </w:endnote>
  <w:endnote w:id="7">
    <w:p w14:paraId="1B6396BC" w14:textId="77777777" w:rsidR="00171719" w:rsidRDefault="00171719" w:rsidP="00D155B3">
      <w:pPr>
        <w:pStyle w:val="EndnoteText"/>
      </w:pPr>
      <w:r>
        <w:rPr>
          <w:rStyle w:val="EndnoteReference"/>
        </w:rPr>
        <w:endnoteRef/>
      </w:r>
      <w:r>
        <w:t xml:space="preserve"> World Bank Group, “The role of food and agriculture,” 2.</w:t>
      </w:r>
    </w:p>
  </w:endnote>
  <w:endnote w:id="8">
    <w:p w14:paraId="6B7A495E" w14:textId="77777777" w:rsidR="00171719" w:rsidRDefault="00171719">
      <w:pPr>
        <w:pStyle w:val="EndnoteText"/>
      </w:pPr>
      <w:r>
        <w:rPr>
          <w:rStyle w:val="EndnoteReference"/>
        </w:rPr>
        <w:endnoteRef/>
      </w:r>
      <w:r>
        <w:t xml:space="preserve"> FAO, 2015</w:t>
      </w:r>
    </w:p>
  </w:endnote>
  <w:endnote w:id="9">
    <w:p w14:paraId="181EC065" w14:textId="6709C641" w:rsidR="00171719" w:rsidRDefault="00171719">
      <w:pPr>
        <w:pStyle w:val="EndnoteText"/>
      </w:pPr>
      <w:r>
        <w:rPr>
          <w:rStyle w:val="EndnoteReference"/>
        </w:rPr>
        <w:endnoteRef/>
      </w:r>
      <w:r>
        <w:t xml:space="preserve"> Kumaraswamy, Singh, “Food Security Challenges”</w:t>
      </w:r>
    </w:p>
  </w:endnote>
  <w:endnote w:id="10">
    <w:p w14:paraId="4D5D9A87" w14:textId="0FB87C6B" w:rsidR="00171719" w:rsidRDefault="00171719">
      <w:pPr>
        <w:pStyle w:val="EndnoteText"/>
      </w:pPr>
      <w:r>
        <w:rPr>
          <w:rStyle w:val="EndnoteReference"/>
        </w:rPr>
        <w:endnoteRef/>
      </w:r>
      <w:r>
        <w:t xml:space="preserve"> Kumaraswamy, Singh, “Food Security Challenges,” 75-76; Kamrava, Babar, “Middle East,” 1; Prieto, “Jordan’s dependence”; MOA, “The Agricultural Sector,” 2-3.  </w:t>
      </w:r>
    </w:p>
  </w:endnote>
  <w:endnote w:id="11">
    <w:p w14:paraId="3AD8FB6D" w14:textId="66908A7A" w:rsidR="00171719" w:rsidRDefault="00171719">
      <w:pPr>
        <w:pStyle w:val="EndnoteText"/>
      </w:pPr>
      <w:r>
        <w:rPr>
          <w:rStyle w:val="EndnoteReference"/>
        </w:rPr>
        <w:endnoteRef/>
      </w:r>
      <w:r>
        <w:t xml:space="preserve"> Al-Bakri, et al., “Potential impact of climate change,” 126. </w:t>
      </w:r>
    </w:p>
  </w:endnote>
  <w:endnote w:id="12">
    <w:p w14:paraId="207B1CBF" w14:textId="4F74502B" w:rsidR="00171719" w:rsidRDefault="00171719">
      <w:pPr>
        <w:pStyle w:val="EndnoteText"/>
      </w:pPr>
      <w:r>
        <w:rPr>
          <w:rStyle w:val="EndnoteReference"/>
        </w:rPr>
        <w:endnoteRef/>
      </w:r>
      <w:r>
        <w:t xml:space="preserve"> Al-Bakri, et al., “Potential impact of climate change,” 133.</w:t>
      </w:r>
    </w:p>
  </w:endnote>
  <w:endnote w:id="13">
    <w:p w14:paraId="3EBBEE67" w14:textId="755F909B" w:rsidR="00171719" w:rsidRDefault="00171719">
      <w:pPr>
        <w:pStyle w:val="EndnoteText"/>
      </w:pPr>
      <w:r>
        <w:rPr>
          <w:rStyle w:val="EndnoteReference"/>
        </w:rPr>
        <w:endnoteRef/>
      </w:r>
      <w:r>
        <w:t xml:space="preserve"> Dixit, et al., “Decadal analysis,” 230-231. </w:t>
      </w:r>
    </w:p>
  </w:endnote>
  <w:endnote w:id="14">
    <w:p w14:paraId="15B7BAC4" w14:textId="4FDD6B14" w:rsidR="00171719" w:rsidRDefault="00171719">
      <w:pPr>
        <w:pStyle w:val="EndnoteText"/>
      </w:pPr>
      <w:r>
        <w:rPr>
          <w:rStyle w:val="EndnoteReference"/>
        </w:rPr>
        <w:endnoteRef/>
      </w:r>
      <w:r>
        <w:t xml:space="preserve"> Shrivastava, Kumar, “Soil salinity: A serious environmental issue.”</w:t>
      </w:r>
    </w:p>
  </w:endnote>
  <w:endnote w:id="15">
    <w:p w14:paraId="64898546" w14:textId="2B87F7D8" w:rsidR="00171719" w:rsidRDefault="00171719">
      <w:pPr>
        <w:pStyle w:val="EndnoteText"/>
      </w:pPr>
      <w:r>
        <w:rPr>
          <w:rStyle w:val="EndnoteReference"/>
        </w:rPr>
        <w:endnoteRef/>
      </w:r>
      <w:r>
        <w:t xml:space="preserve"> Ammari, et al., “Soil Salinity Changes,” 377; Batarseh, “Sustainable management,” 1-2. </w:t>
      </w:r>
    </w:p>
  </w:endnote>
  <w:endnote w:id="16">
    <w:p w14:paraId="7D854E51" w14:textId="1A3BF4BC" w:rsidR="00171719" w:rsidRDefault="00171719">
      <w:pPr>
        <w:pStyle w:val="EndnoteText"/>
      </w:pPr>
      <w:r>
        <w:rPr>
          <w:rStyle w:val="EndnoteReference"/>
        </w:rPr>
        <w:endnoteRef/>
      </w:r>
      <w:r>
        <w:t xml:space="preserve"> Arab Network for Food Sovereignty</w:t>
      </w:r>
    </w:p>
  </w:endnote>
  <w:endnote w:id="17">
    <w:p w14:paraId="48ACEEB5" w14:textId="21C53BE0" w:rsidR="00171719" w:rsidRDefault="00171719">
      <w:pPr>
        <w:pStyle w:val="EndnoteText"/>
      </w:pPr>
      <w:r>
        <w:rPr>
          <w:rStyle w:val="EndnoteReference"/>
        </w:rPr>
        <w:endnoteRef/>
      </w:r>
      <w:r>
        <w:t xml:space="preserve"> Harrigan, “An economic analysis.”</w:t>
      </w:r>
    </w:p>
  </w:endnote>
  <w:endnote w:id="18">
    <w:p w14:paraId="1DC23158" w14:textId="0B09AC90" w:rsidR="00171719" w:rsidRDefault="00171719">
      <w:pPr>
        <w:pStyle w:val="EndnoteText"/>
      </w:pPr>
      <w:r>
        <w:rPr>
          <w:rStyle w:val="EndnoteReference"/>
        </w:rPr>
        <w:endnoteRef/>
      </w:r>
      <w:r>
        <w:t xml:space="preserve"> Ibid</w:t>
      </w:r>
    </w:p>
  </w:endnote>
  <w:endnote w:id="19">
    <w:p w14:paraId="6EAF4E1D" w14:textId="731F212E" w:rsidR="00171719" w:rsidRDefault="00171719">
      <w:pPr>
        <w:pStyle w:val="EndnoteText"/>
      </w:pPr>
      <w:r>
        <w:rPr>
          <w:rStyle w:val="EndnoteReference"/>
        </w:rPr>
        <w:endnoteRef/>
      </w:r>
      <w:r>
        <w:t xml:space="preserve"> Ibid</w:t>
      </w:r>
    </w:p>
  </w:endnote>
  <w:endnote w:id="20">
    <w:p w14:paraId="5B45B125" w14:textId="5B9EB8A9" w:rsidR="00171719" w:rsidRDefault="00171719">
      <w:pPr>
        <w:pStyle w:val="EndnoteText"/>
      </w:pPr>
      <w:r>
        <w:rPr>
          <w:rStyle w:val="EndnoteReference"/>
        </w:rPr>
        <w:endnoteRef/>
      </w:r>
      <w:r>
        <w:t xml:space="preserve"> Ibid</w:t>
      </w:r>
    </w:p>
  </w:endnote>
  <w:endnote w:id="21">
    <w:p w14:paraId="516DC2E1" w14:textId="78495D9A" w:rsidR="00171719" w:rsidRDefault="00171719">
      <w:pPr>
        <w:pStyle w:val="EndnoteText"/>
      </w:pPr>
      <w:r>
        <w:rPr>
          <w:rStyle w:val="EndnoteReference"/>
        </w:rPr>
        <w:endnoteRef/>
      </w:r>
      <w:r>
        <w:t xml:space="preserve"> Massad, Hmidat, “Farming, Water, Food Sovereignty”</w:t>
      </w:r>
    </w:p>
  </w:endnote>
  <w:endnote w:id="22">
    <w:p w14:paraId="4F493E6C" w14:textId="43DD0119" w:rsidR="00171719" w:rsidRDefault="00171719">
      <w:pPr>
        <w:pStyle w:val="EndnoteText"/>
      </w:pPr>
      <w:r>
        <w:rPr>
          <w:rStyle w:val="EndnoteReference"/>
        </w:rPr>
        <w:endnoteRef/>
      </w:r>
      <w:r>
        <w:t xml:space="preserve"> Ibid</w:t>
      </w:r>
    </w:p>
  </w:endnote>
  <w:endnote w:id="23">
    <w:p w14:paraId="5470A665" w14:textId="4D685909" w:rsidR="00171719" w:rsidRDefault="00171719">
      <w:pPr>
        <w:pStyle w:val="EndnoteText"/>
      </w:pPr>
      <w:r>
        <w:rPr>
          <w:rStyle w:val="EndnoteReference"/>
        </w:rPr>
        <w:endnoteRef/>
      </w:r>
      <w:r>
        <w:t xml:space="preserve"> Ibid</w:t>
      </w:r>
    </w:p>
  </w:endnote>
  <w:endnote w:id="24">
    <w:p w14:paraId="5B3A5D74" w14:textId="77777777" w:rsidR="00171719" w:rsidRDefault="00171719" w:rsidP="00144ECF">
      <w:pPr>
        <w:pStyle w:val="EndnoteText"/>
      </w:pPr>
      <w:r>
        <w:rPr>
          <w:rStyle w:val="EndnoteReference"/>
        </w:rPr>
        <w:endnoteRef/>
      </w:r>
      <w:r>
        <w:t xml:space="preserve"> Koch, Wimmer, Schaldach, “Analyzing the relationship,” 1500-1501.</w:t>
      </w:r>
    </w:p>
  </w:endnote>
  <w:endnote w:id="25">
    <w:p w14:paraId="5CF15352" w14:textId="729C700A" w:rsidR="00171719" w:rsidRDefault="00171719">
      <w:pPr>
        <w:pStyle w:val="EndnoteText"/>
      </w:pPr>
      <w:r>
        <w:rPr>
          <w:rStyle w:val="EndnoteReference"/>
        </w:rPr>
        <w:endnoteRef/>
      </w:r>
      <w:r>
        <w:t xml:space="preserve"> Achilli, Apthorpe, “The social life of nutrition”. </w:t>
      </w:r>
    </w:p>
  </w:endnote>
  <w:endnote w:id="26">
    <w:p w14:paraId="1D1F6519" w14:textId="15F5E087" w:rsidR="00171719" w:rsidRDefault="00171719">
      <w:pPr>
        <w:pStyle w:val="EndnoteText"/>
      </w:pPr>
      <w:r>
        <w:rPr>
          <w:rStyle w:val="EndnoteReference"/>
        </w:rPr>
        <w:endnoteRef/>
      </w:r>
      <w:r>
        <w:t xml:space="preserve"> Binz, “Rooftop farms in Jordan”</w:t>
      </w:r>
    </w:p>
  </w:endnote>
  <w:endnote w:id="27">
    <w:p w14:paraId="44B5DBB6" w14:textId="5E16F786" w:rsidR="00171719" w:rsidRDefault="00171719">
      <w:pPr>
        <w:pStyle w:val="EndnoteText"/>
      </w:pPr>
      <w:r>
        <w:rPr>
          <w:rStyle w:val="EndnoteReference"/>
        </w:rPr>
        <w:endnoteRef/>
      </w:r>
      <w:r>
        <w:t xml:space="preserve"> RUAF, “Linking Urban Farming”</w:t>
      </w:r>
    </w:p>
  </w:endnote>
  <w:endnote w:id="28">
    <w:p w14:paraId="1949894F" w14:textId="3DE457B4" w:rsidR="00171719" w:rsidRDefault="00171719">
      <w:pPr>
        <w:pStyle w:val="EndnoteText"/>
      </w:pPr>
      <w:r>
        <w:rPr>
          <w:rStyle w:val="EndnoteReference"/>
        </w:rPr>
        <w:endnoteRef/>
      </w:r>
      <w:r>
        <w:t xml:space="preserve"> Ibid</w:t>
      </w:r>
    </w:p>
  </w:endnote>
  <w:endnote w:id="29">
    <w:p w14:paraId="52A830FA" w14:textId="38587AE5" w:rsidR="00171719" w:rsidRDefault="00171719">
      <w:pPr>
        <w:pStyle w:val="EndnoteText"/>
      </w:pPr>
      <w:r>
        <w:rPr>
          <w:rStyle w:val="EndnoteReference"/>
        </w:rPr>
        <w:endnoteRef/>
      </w:r>
      <w:r>
        <w:t xml:space="preserve"> Jaradat, “Biodiversity and Sustainable Agriculture”</w:t>
      </w:r>
    </w:p>
  </w:endnote>
  <w:endnote w:id="30">
    <w:p w14:paraId="48341E83" w14:textId="0A0CA2E1" w:rsidR="00171719" w:rsidRDefault="00171719">
      <w:pPr>
        <w:pStyle w:val="EndnoteText"/>
      </w:pPr>
      <w:r>
        <w:rPr>
          <w:rStyle w:val="EndnoteReference"/>
        </w:rPr>
        <w:endnoteRef/>
      </w:r>
      <w:r>
        <w:t xml:space="preserve"> Ibid</w:t>
      </w:r>
    </w:p>
    <w:p w14:paraId="28BF8DB4" w14:textId="77777777" w:rsidR="00171719" w:rsidRDefault="00171719">
      <w:pPr>
        <w:pStyle w:val="EndnoteText"/>
      </w:pPr>
    </w:p>
    <w:p w14:paraId="57ABE8A3" w14:textId="77777777" w:rsidR="00171719" w:rsidRDefault="00171719">
      <w:pPr>
        <w:pStyle w:val="EndnoteText"/>
      </w:pPr>
    </w:p>
    <w:p w14:paraId="7908A288" w14:textId="77777777" w:rsidR="00171719" w:rsidRDefault="00171719">
      <w:pPr>
        <w:pStyle w:val="EndnoteText"/>
      </w:pPr>
    </w:p>
    <w:p w14:paraId="5B503C22" w14:textId="77777777" w:rsidR="00171719" w:rsidRDefault="00171719">
      <w:pPr>
        <w:pStyle w:val="EndnoteText"/>
      </w:pPr>
    </w:p>
    <w:p w14:paraId="301FC097" w14:textId="77777777" w:rsidR="00171719" w:rsidRDefault="00171719">
      <w:pPr>
        <w:pStyle w:val="EndnoteText"/>
      </w:pPr>
    </w:p>
    <w:p w14:paraId="4D2C2B55" w14:textId="77777777" w:rsidR="00171719" w:rsidRDefault="00171719">
      <w:pPr>
        <w:pStyle w:val="EndnoteText"/>
      </w:pPr>
    </w:p>
    <w:p w14:paraId="32874AD9" w14:textId="77777777" w:rsidR="00171719" w:rsidRDefault="00171719">
      <w:pPr>
        <w:pStyle w:val="EndnoteText"/>
      </w:pPr>
    </w:p>
    <w:p w14:paraId="0B4F410D" w14:textId="77777777" w:rsidR="00171719" w:rsidRDefault="00171719">
      <w:pPr>
        <w:pStyle w:val="EndnoteText"/>
      </w:pPr>
    </w:p>
    <w:p w14:paraId="7A7F3782" w14:textId="77777777" w:rsidR="00171719" w:rsidRDefault="00171719">
      <w:pPr>
        <w:pStyle w:val="EndnoteText"/>
      </w:pPr>
    </w:p>
    <w:p w14:paraId="7D81615F" w14:textId="77777777" w:rsidR="00171719" w:rsidRDefault="00171719">
      <w:pPr>
        <w:pStyle w:val="EndnoteText"/>
      </w:pPr>
    </w:p>
    <w:p w14:paraId="6781701F" w14:textId="77777777" w:rsidR="00171719" w:rsidRDefault="00171719">
      <w:pPr>
        <w:pStyle w:val="EndnoteText"/>
      </w:pPr>
    </w:p>
    <w:p w14:paraId="6BB743C7" w14:textId="77777777" w:rsidR="00171719" w:rsidRDefault="00171719">
      <w:pPr>
        <w:pStyle w:val="EndnoteText"/>
      </w:pPr>
    </w:p>
    <w:p w14:paraId="30BEE443" w14:textId="77777777" w:rsidR="00171719" w:rsidRDefault="00171719">
      <w:pPr>
        <w:pStyle w:val="EndnoteText"/>
      </w:pPr>
    </w:p>
    <w:p w14:paraId="270D1E6C" w14:textId="77777777" w:rsidR="00171719" w:rsidRDefault="00171719">
      <w:pPr>
        <w:pStyle w:val="EndnoteText"/>
      </w:pPr>
    </w:p>
    <w:p w14:paraId="3D54D48D" w14:textId="7A6AEB5A" w:rsidR="00171719" w:rsidRDefault="00171719">
      <w:pPr>
        <w:pStyle w:val="EndnoteText"/>
        <w:rPr>
          <w:b/>
        </w:rPr>
      </w:pPr>
      <w:r w:rsidRPr="006E0E25">
        <w:rPr>
          <w:b/>
        </w:rPr>
        <w:t>References</w:t>
      </w:r>
    </w:p>
    <w:p w14:paraId="72D3DC7F" w14:textId="77777777" w:rsidR="00171719" w:rsidRDefault="00171719">
      <w:pPr>
        <w:pStyle w:val="EndnoteText"/>
      </w:pPr>
    </w:p>
    <w:p w14:paraId="306C323D" w14:textId="5C01F4F6" w:rsidR="00171719" w:rsidRPr="006E596D" w:rsidRDefault="00171719" w:rsidP="006E596D">
      <w:pPr>
        <w:rPr>
          <w:rFonts w:eastAsia="Times New Roman" w:cs="Times New Roman"/>
          <w:sz w:val="20"/>
          <w:szCs w:val="20"/>
        </w:rPr>
      </w:pPr>
      <w:r w:rsidRPr="006E596D">
        <w:rPr>
          <w:rFonts w:eastAsia="Times New Roman" w:cs="Times New Roman"/>
          <w:color w:val="333333"/>
          <w:shd w:val="clear" w:color="auto" w:fill="FFFFFF"/>
        </w:rPr>
        <w:t xml:space="preserve">Abi Said, Mounir, Amin Al-Hakimi, Khalid Nahar M. Al-Rwis, Raymond Bush, Jad Chaaban, </w:t>
      </w:r>
      <w:r w:rsidRPr="006E596D">
        <w:rPr>
          <w:rFonts w:eastAsia="Times New Roman" w:cs="Times New Roman"/>
          <w:color w:val="333333"/>
          <w:shd w:val="clear" w:color="auto" w:fill="FFFFFF"/>
        </w:rPr>
        <w:tab/>
        <w:t xml:space="preserve">Fahad Bin Mohammed Al-Attiya, Abdulrahman Saleh Al-Kalifa, Zahra Babar, Elisa </w:t>
      </w:r>
      <w:r w:rsidRPr="006E596D">
        <w:rPr>
          <w:rFonts w:eastAsia="Times New Roman" w:cs="Times New Roman"/>
          <w:color w:val="333333"/>
          <w:shd w:val="clear" w:color="auto" w:fill="FFFFFF"/>
        </w:rPr>
        <w:tab/>
        <w:t xml:space="preserve">Cavatorta, John T. Crist, Tahra ElObeid, Shadi Hamadeh, Abdelmoniem Hassan, </w:t>
      </w:r>
      <w:r>
        <w:rPr>
          <w:rFonts w:eastAsia="Times New Roman" w:cs="Times New Roman"/>
          <w:color w:val="333333"/>
          <w:shd w:val="clear" w:color="auto" w:fill="FFFFFF"/>
        </w:rPr>
        <w:tab/>
      </w:r>
      <w:r w:rsidRPr="006E596D">
        <w:rPr>
          <w:rFonts w:eastAsia="Times New Roman" w:cs="Times New Roman"/>
          <w:color w:val="333333"/>
          <w:shd w:val="clear" w:color="auto" w:fill="FFFFFF"/>
        </w:rPr>
        <w:t xml:space="preserve">Mehran Kamrava, Suzi Mirgani, Martha Mundy, Hala Ghattas, Jane Harrigan, Nahla </w:t>
      </w:r>
      <w:r>
        <w:rPr>
          <w:rFonts w:eastAsia="Times New Roman" w:cs="Times New Roman"/>
          <w:color w:val="333333"/>
          <w:shd w:val="clear" w:color="auto" w:fill="FFFFFF"/>
        </w:rPr>
        <w:tab/>
      </w:r>
      <w:r w:rsidRPr="006E596D">
        <w:rPr>
          <w:rFonts w:eastAsia="Times New Roman" w:cs="Times New Roman"/>
          <w:color w:val="333333"/>
          <w:shd w:val="clear" w:color="auto" w:fill="FFFFFF"/>
        </w:rPr>
        <w:t xml:space="preserve">Hwalla, Mari Luomi, Toktam Mohtashami, Mohamad Saeid Noori Naeini, Frederic </w:t>
      </w:r>
      <w:r>
        <w:rPr>
          <w:rFonts w:eastAsia="Times New Roman" w:cs="Times New Roman"/>
          <w:color w:val="333333"/>
          <w:shd w:val="clear" w:color="auto" w:fill="FFFFFF"/>
        </w:rPr>
        <w:tab/>
      </w:r>
      <w:r w:rsidRPr="006E596D">
        <w:rPr>
          <w:rFonts w:eastAsia="Times New Roman" w:cs="Times New Roman"/>
          <w:color w:val="333333"/>
          <w:shd w:val="clear" w:color="auto" w:fill="FFFFFF"/>
        </w:rPr>
        <w:t xml:space="preserve">Pelat, Karin Seyfert, Salwa Tohme Tawk, Sam Waples, Eckart Woertz, Habibollah </w:t>
      </w:r>
      <w:r>
        <w:rPr>
          <w:rFonts w:eastAsia="Times New Roman" w:cs="Times New Roman"/>
          <w:color w:val="333333"/>
          <w:shd w:val="clear" w:color="auto" w:fill="FFFFFF"/>
        </w:rPr>
        <w:tab/>
      </w:r>
      <w:r w:rsidRPr="006E596D">
        <w:rPr>
          <w:rFonts w:eastAsia="Times New Roman" w:cs="Times New Roman"/>
          <w:color w:val="333333"/>
          <w:shd w:val="clear" w:color="auto" w:fill="FFFFFF"/>
        </w:rPr>
        <w:t xml:space="preserve">Salami, Ben Shepherd, Mary Ann Tetreault, Deborah L. Wheeler, and Mohamed </w:t>
      </w:r>
      <w:r>
        <w:rPr>
          <w:rFonts w:eastAsia="Times New Roman" w:cs="Times New Roman"/>
          <w:color w:val="333333"/>
          <w:shd w:val="clear" w:color="auto" w:fill="FFFFFF"/>
        </w:rPr>
        <w:tab/>
      </w:r>
      <w:r w:rsidRPr="006E596D">
        <w:rPr>
          <w:rFonts w:eastAsia="Times New Roman" w:cs="Times New Roman"/>
          <w:color w:val="333333"/>
          <w:shd w:val="clear" w:color="auto" w:fill="FFFFFF"/>
        </w:rPr>
        <w:t>Zayani. </w:t>
      </w:r>
      <w:r w:rsidRPr="006E596D">
        <w:rPr>
          <w:rFonts w:eastAsia="Times New Roman" w:cs="Times New Roman"/>
          <w:i/>
          <w:iCs/>
          <w:color w:val="333333"/>
          <w:shd w:val="clear" w:color="auto" w:fill="FFFFFF"/>
        </w:rPr>
        <w:t>Food Security and Food Sovereignty in the Middle East</w:t>
      </w:r>
      <w:r w:rsidRPr="006E596D">
        <w:rPr>
          <w:rFonts w:eastAsia="Times New Roman" w:cs="Times New Roman"/>
          <w:color w:val="333333"/>
          <w:shd w:val="clear" w:color="auto" w:fill="FFFFFF"/>
        </w:rPr>
        <w:t xml:space="preserve">. Report no. 6. Center </w:t>
      </w:r>
      <w:r>
        <w:rPr>
          <w:rFonts w:eastAsia="Times New Roman" w:cs="Times New Roman"/>
          <w:color w:val="333333"/>
          <w:shd w:val="clear" w:color="auto" w:fill="FFFFFF"/>
        </w:rPr>
        <w:tab/>
      </w:r>
      <w:r w:rsidRPr="006E596D">
        <w:rPr>
          <w:rFonts w:eastAsia="Times New Roman" w:cs="Times New Roman"/>
          <w:color w:val="333333"/>
          <w:shd w:val="clear" w:color="auto" w:fill="FFFFFF"/>
        </w:rPr>
        <w:t xml:space="preserve">for International and Regional Studies, Georgetown University School of Foreign </w:t>
      </w:r>
      <w:r>
        <w:rPr>
          <w:rFonts w:eastAsia="Times New Roman" w:cs="Times New Roman"/>
          <w:color w:val="333333"/>
          <w:shd w:val="clear" w:color="auto" w:fill="FFFFFF"/>
        </w:rPr>
        <w:tab/>
      </w:r>
      <w:r w:rsidRPr="006E596D">
        <w:rPr>
          <w:rFonts w:eastAsia="Times New Roman" w:cs="Times New Roman"/>
          <w:color w:val="333333"/>
          <w:shd w:val="clear" w:color="auto" w:fill="FFFFFF"/>
        </w:rPr>
        <w:t>Service in Qatar. 1-27.</w:t>
      </w:r>
    </w:p>
    <w:p w14:paraId="533EA3BF" w14:textId="77777777" w:rsidR="00171719" w:rsidRDefault="00171719">
      <w:pPr>
        <w:pStyle w:val="EndnoteText"/>
      </w:pPr>
    </w:p>
    <w:p w14:paraId="78F824EE" w14:textId="1DC21393" w:rsidR="00171719" w:rsidRPr="00F70507" w:rsidRDefault="00171719">
      <w:pPr>
        <w:pStyle w:val="EndnoteText"/>
      </w:pPr>
      <w:r>
        <w:t xml:space="preserve">Achilli, Luigi, and Raymond Apthorpe. “The social life of nutrition among Syrian refugees in </w:t>
      </w:r>
      <w:r>
        <w:tab/>
        <w:t xml:space="preserve">Jordan.” </w:t>
      </w:r>
      <w:r>
        <w:rPr>
          <w:i/>
        </w:rPr>
        <w:t xml:space="preserve">Field Exchange 48 </w:t>
      </w:r>
      <w:r>
        <w:t>(Winter 2014). www.ennonline.net/fex/48/sociallife.</w:t>
      </w:r>
    </w:p>
    <w:p w14:paraId="62ADB2D3" w14:textId="77777777" w:rsidR="00171719" w:rsidRDefault="00171719">
      <w:pPr>
        <w:pStyle w:val="EndnoteText"/>
      </w:pPr>
    </w:p>
    <w:p w14:paraId="23AD218E" w14:textId="1D0A9007" w:rsidR="00171719" w:rsidRPr="00A8357E" w:rsidRDefault="00171719">
      <w:pPr>
        <w:pStyle w:val="EndnoteText"/>
      </w:pPr>
      <w:r>
        <w:t xml:space="preserve">Al-Bakri, Jawad, Ayman Suleiman, Fayez Abdulla, and Jamal Ayad. “Potential impact of </w:t>
      </w:r>
      <w:r>
        <w:tab/>
        <w:t xml:space="preserve">climate change on rainfed agriculture of a semi-arid basin in Jordan.” </w:t>
      </w:r>
      <w:r>
        <w:rPr>
          <w:i/>
        </w:rPr>
        <w:t xml:space="preserve">Physics and </w:t>
      </w:r>
      <w:r>
        <w:rPr>
          <w:i/>
        </w:rPr>
        <w:tab/>
        <w:t>Chemistry of the Earth</w:t>
      </w:r>
      <w:r>
        <w:t xml:space="preserve"> 35 (2010): 125-134. DOI: 10.1016/j.pce.2010.06.001</w:t>
      </w:r>
    </w:p>
    <w:p w14:paraId="43ED0420" w14:textId="77777777" w:rsidR="00171719" w:rsidRDefault="00171719">
      <w:pPr>
        <w:pStyle w:val="EndnoteText"/>
      </w:pPr>
    </w:p>
    <w:p w14:paraId="7CCEEEEA" w14:textId="3925B2E8" w:rsidR="00171719" w:rsidRPr="004C7D31" w:rsidRDefault="00171719">
      <w:pPr>
        <w:pStyle w:val="EndnoteText"/>
      </w:pPr>
      <w:r>
        <w:t xml:space="preserve">Baylouny, Anne Marie, and Stephen J. Klingseis. “Water Thieves or Political Catalysts? </w:t>
      </w:r>
      <w:r>
        <w:tab/>
        <w:t xml:space="preserve">Syrian Refugees in Jordan and Lebanon.” </w:t>
      </w:r>
      <w:r>
        <w:rPr>
          <w:i/>
        </w:rPr>
        <w:t>Middle East Policy</w:t>
      </w:r>
      <w:r>
        <w:t xml:space="preserve"> 25, no. 1 (Spring 2018): </w:t>
      </w:r>
      <w:r>
        <w:tab/>
        <w:t xml:space="preserve">104-123. </w:t>
      </w:r>
    </w:p>
    <w:p w14:paraId="29B075D4" w14:textId="77777777" w:rsidR="00171719" w:rsidRDefault="00171719">
      <w:pPr>
        <w:pStyle w:val="EndnoteText"/>
      </w:pPr>
    </w:p>
    <w:p w14:paraId="1E73220F" w14:textId="1839F1FC" w:rsidR="00171719" w:rsidRPr="00F70507" w:rsidRDefault="00171719">
      <w:pPr>
        <w:pStyle w:val="EndnoteText"/>
      </w:pPr>
      <w:r>
        <w:t xml:space="preserve">Binz, Svenja. “Rooftop Farms in Jordan.” </w:t>
      </w:r>
      <w:r>
        <w:rPr>
          <w:i/>
        </w:rPr>
        <w:t>Topos Magazine</w:t>
      </w:r>
      <w:r>
        <w:t>. July 12</w:t>
      </w:r>
      <w:r w:rsidRPr="00F70507">
        <w:rPr>
          <w:vertAlign w:val="superscript"/>
        </w:rPr>
        <w:t>th</w:t>
      </w:r>
      <w:r>
        <w:t xml:space="preserve">, 2018. </w:t>
      </w:r>
      <w:r>
        <w:tab/>
      </w:r>
      <w:r w:rsidRPr="00F70507">
        <w:t>https://www.toposmagazine.com/rooftop-farms-in-jordan/</w:t>
      </w:r>
      <w:r>
        <w:t>.</w:t>
      </w:r>
    </w:p>
    <w:p w14:paraId="563A87A8" w14:textId="77777777" w:rsidR="00171719" w:rsidRDefault="00171719">
      <w:pPr>
        <w:pStyle w:val="EndnoteText"/>
      </w:pPr>
    </w:p>
    <w:p w14:paraId="1FFC54E9" w14:textId="2ABBA6F2" w:rsidR="00171719" w:rsidRPr="004C7D31" w:rsidRDefault="00171719">
      <w:pPr>
        <w:pStyle w:val="EndnoteText"/>
      </w:pPr>
      <w:r>
        <w:t xml:space="preserve">Dalal, Ayham. “A Socio-economic Perspective on the Urbanization of Zaatari Camp in </w:t>
      </w:r>
      <w:r>
        <w:tab/>
        <w:t>Jordan.”</w:t>
      </w:r>
      <w:r>
        <w:rPr>
          <w:i/>
        </w:rPr>
        <w:t xml:space="preserve"> Migration Letters </w:t>
      </w:r>
      <w:r>
        <w:t xml:space="preserve">12, no. 3 (Fall 2015): 263-278. </w:t>
      </w:r>
    </w:p>
    <w:p w14:paraId="2E523467" w14:textId="77777777" w:rsidR="00171719" w:rsidRDefault="00171719">
      <w:pPr>
        <w:pStyle w:val="EndnoteText"/>
      </w:pPr>
    </w:p>
    <w:p w14:paraId="63BE8B27" w14:textId="1D8A62F2" w:rsidR="00171719" w:rsidRPr="00706D4D" w:rsidRDefault="00171719">
      <w:pPr>
        <w:pStyle w:val="EndnoteText"/>
      </w:pPr>
      <w:r>
        <w:t xml:space="preserve">Department of Statistics. </w:t>
      </w:r>
      <w:r>
        <w:rPr>
          <w:i/>
        </w:rPr>
        <w:t>The State of Food Security in Jordan, 2013-2014.</w:t>
      </w:r>
      <w:r>
        <w:t xml:space="preserve"> Amaan, Jordan, </w:t>
      </w:r>
      <w:r>
        <w:tab/>
        <w:t>2016. 2-39</w:t>
      </w:r>
    </w:p>
    <w:p w14:paraId="1FED4F5B" w14:textId="77777777" w:rsidR="00171719" w:rsidRDefault="00171719">
      <w:pPr>
        <w:pStyle w:val="EndnoteText"/>
      </w:pPr>
    </w:p>
    <w:p w14:paraId="3944115E" w14:textId="2DAA533D" w:rsidR="00171719" w:rsidRPr="00A8357E" w:rsidRDefault="00171719" w:rsidP="006E596D">
      <w:pPr>
        <w:rPr>
          <w:rFonts w:eastAsia="Times New Roman" w:cs="Times New Roman"/>
          <w:color w:val="333333"/>
          <w:shd w:val="clear" w:color="auto" w:fill="FFFFFF"/>
        </w:rPr>
      </w:pPr>
      <w:r>
        <w:rPr>
          <w:rFonts w:eastAsia="Times New Roman" w:cs="Times New Roman"/>
          <w:color w:val="333333"/>
          <w:shd w:val="clear" w:color="auto" w:fill="FFFFFF"/>
        </w:rPr>
        <w:t xml:space="preserve">Dixit, Prakash N., Roberto Telleria, Amal N. Al Khatib, and Siham F. Allouzi. “Decadal </w:t>
      </w:r>
      <w:r>
        <w:rPr>
          <w:rFonts w:eastAsia="Times New Roman" w:cs="Times New Roman"/>
          <w:color w:val="333333"/>
          <w:shd w:val="clear" w:color="auto" w:fill="FFFFFF"/>
        </w:rPr>
        <w:tab/>
        <w:t xml:space="preserve">analysis of impact of future climate on wheat production in dry Mediterranean </w:t>
      </w:r>
      <w:r>
        <w:rPr>
          <w:rFonts w:eastAsia="Times New Roman" w:cs="Times New Roman"/>
          <w:color w:val="333333"/>
          <w:shd w:val="clear" w:color="auto" w:fill="FFFFFF"/>
        </w:rPr>
        <w:tab/>
        <w:t xml:space="preserve">environment: A case of Jordan.” </w:t>
      </w:r>
      <w:r>
        <w:rPr>
          <w:rFonts w:eastAsia="Times New Roman" w:cs="Times New Roman"/>
          <w:i/>
          <w:color w:val="333333"/>
          <w:shd w:val="clear" w:color="auto" w:fill="FFFFFF"/>
        </w:rPr>
        <w:t>Science of the Total Environment</w:t>
      </w:r>
      <w:r>
        <w:rPr>
          <w:rFonts w:eastAsia="Times New Roman" w:cs="Times New Roman"/>
          <w:color w:val="333333"/>
          <w:shd w:val="clear" w:color="auto" w:fill="FFFFFF"/>
        </w:rPr>
        <w:t xml:space="preserve"> 610-611 (2018): </w:t>
      </w:r>
      <w:r>
        <w:rPr>
          <w:rFonts w:eastAsia="Times New Roman" w:cs="Times New Roman"/>
          <w:color w:val="333333"/>
          <w:shd w:val="clear" w:color="auto" w:fill="FFFFFF"/>
        </w:rPr>
        <w:tab/>
        <w:t xml:space="preserve">219-233. </w:t>
      </w:r>
      <w:hyperlink r:id="rId1" w:history="1">
        <w:r w:rsidRPr="006B7559">
          <w:rPr>
            <w:rStyle w:val="Hyperlink"/>
            <w:rFonts w:eastAsia="Times New Roman" w:cs="Times New Roman"/>
            <w:shd w:val="clear" w:color="auto" w:fill="FFFFFF"/>
          </w:rPr>
          <w:t>http://dx.doi.org/10.1016/j.scitotenv.2017.07.2700048-9697</w:t>
        </w:r>
      </w:hyperlink>
      <w:r>
        <w:rPr>
          <w:rFonts w:eastAsia="Times New Roman" w:cs="Times New Roman"/>
          <w:color w:val="333333"/>
          <w:shd w:val="clear" w:color="auto" w:fill="FFFFFF"/>
        </w:rPr>
        <w:t xml:space="preserve">. </w:t>
      </w:r>
    </w:p>
    <w:p w14:paraId="035B1F2A" w14:textId="77777777" w:rsidR="00171719" w:rsidRDefault="00171719" w:rsidP="006E596D">
      <w:pPr>
        <w:rPr>
          <w:rFonts w:eastAsia="Times New Roman" w:cs="Times New Roman"/>
          <w:color w:val="333333"/>
          <w:shd w:val="clear" w:color="auto" w:fill="FFFFFF"/>
        </w:rPr>
      </w:pPr>
    </w:p>
    <w:p w14:paraId="7A4813EA" w14:textId="6A3BAD99" w:rsidR="00171719" w:rsidRPr="00FF1E16" w:rsidRDefault="00171719" w:rsidP="006E596D">
      <w:pPr>
        <w:rPr>
          <w:rFonts w:eastAsia="Times New Roman" w:cs="Times New Roman"/>
          <w:color w:val="333333"/>
          <w:shd w:val="clear" w:color="auto" w:fill="FFFFFF"/>
        </w:rPr>
      </w:pPr>
      <w:r>
        <w:rPr>
          <w:rFonts w:eastAsia="Times New Roman" w:cs="Times New Roman"/>
          <w:color w:val="333333"/>
          <w:shd w:val="clear" w:color="auto" w:fill="FFFFFF"/>
        </w:rPr>
        <w:t xml:space="preserve">Fakhriddin, Zeina. “Assessing USAID’s Implementation of a Human Rights-Based Approach: </w:t>
      </w:r>
      <w:r>
        <w:rPr>
          <w:rFonts w:eastAsia="Times New Roman" w:cs="Times New Roman"/>
          <w:color w:val="333333"/>
          <w:shd w:val="clear" w:color="auto" w:fill="FFFFFF"/>
        </w:rPr>
        <w:tab/>
        <w:t xml:space="preserve">A Comparative Study on Jordan and Palestine’s Agricultural Sectors.” </w:t>
      </w:r>
      <w:r>
        <w:rPr>
          <w:rFonts w:eastAsia="Times New Roman" w:cs="Times New Roman"/>
          <w:i/>
          <w:color w:val="333333"/>
          <w:shd w:val="clear" w:color="auto" w:fill="FFFFFF"/>
        </w:rPr>
        <w:t xml:space="preserve">The Arab </w:t>
      </w:r>
      <w:r>
        <w:rPr>
          <w:rFonts w:eastAsia="Times New Roman" w:cs="Times New Roman"/>
          <w:i/>
          <w:color w:val="333333"/>
          <w:shd w:val="clear" w:color="auto" w:fill="FFFFFF"/>
        </w:rPr>
        <w:tab/>
        <w:t>Group for the Protection of Nature</w:t>
      </w:r>
      <w:r>
        <w:rPr>
          <w:rFonts w:eastAsia="Times New Roman" w:cs="Times New Roman"/>
          <w:color w:val="333333"/>
          <w:shd w:val="clear" w:color="auto" w:fill="FFFFFF"/>
        </w:rPr>
        <w:t xml:space="preserve">. (Winter, 2017): 1-9. </w:t>
      </w:r>
    </w:p>
    <w:p w14:paraId="17D8537B" w14:textId="77777777" w:rsidR="00171719" w:rsidRDefault="00171719">
      <w:pPr>
        <w:pStyle w:val="EndnoteText"/>
      </w:pPr>
    </w:p>
    <w:p w14:paraId="36F07FC3" w14:textId="60413A85" w:rsidR="00171719" w:rsidRPr="004C7D31" w:rsidRDefault="00171719">
      <w:pPr>
        <w:pStyle w:val="EndnoteText"/>
      </w:pPr>
      <w:r>
        <w:t xml:space="preserve">Harrigan, Jane. “An Economic Analysis of National Food Sovereignty Policies in the Middle </w:t>
      </w:r>
      <w:r>
        <w:tab/>
        <w:t xml:space="preserve">East.” </w:t>
      </w:r>
      <w:r>
        <w:rPr>
          <w:i/>
        </w:rPr>
        <w:t>Food Security in the Middle East</w:t>
      </w:r>
      <w:r>
        <w:t xml:space="preserve">. (2014): 1-75. DOI: </w:t>
      </w:r>
      <w:r>
        <w:tab/>
        <w:t>10.1093/acprof:oso/9780100361786.003.0003.</w:t>
      </w:r>
    </w:p>
    <w:p w14:paraId="43622100" w14:textId="77777777" w:rsidR="00171719" w:rsidRDefault="00171719">
      <w:pPr>
        <w:pStyle w:val="EndnoteText"/>
      </w:pPr>
    </w:p>
    <w:p w14:paraId="6C2702C9" w14:textId="00A302F2" w:rsidR="00171719" w:rsidRPr="001342C7" w:rsidRDefault="00171719">
      <w:pPr>
        <w:pStyle w:val="EndnoteText"/>
      </w:pPr>
      <w:r>
        <w:t xml:space="preserve">Harrigan, Jane. </w:t>
      </w:r>
      <w:r>
        <w:rPr>
          <w:i/>
        </w:rPr>
        <w:t xml:space="preserve">The Political Economy of Arab Food Sovereignty. </w:t>
      </w:r>
      <w:r>
        <w:t xml:space="preserve">New York: Palgrave </w:t>
      </w:r>
      <w:r>
        <w:tab/>
        <w:t xml:space="preserve">Macmillan, 2014. </w:t>
      </w:r>
    </w:p>
    <w:p w14:paraId="2FA2D22E" w14:textId="77777777" w:rsidR="00171719" w:rsidRDefault="00171719">
      <w:pPr>
        <w:pStyle w:val="EndnoteText"/>
      </w:pPr>
    </w:p>
    <w:p w14:paraId="2D6BDF4D" w14:textId="5E9EE6C9" w:rsidR="00171719" w:rsidRPr="00B804FE" w:rsidRDefault="00171719">
      <w:pPr>
        <w:pStyle w:val="EndnoteText"/>
      </w:pPr>
      <w:r>
        <w:t>Jaradat, A. A., “Biodiversity and Sustainable Agriculture in the Fertile Crescent.”</w:t>
      </w:r>
      <w:r>
        <w:rPr>
          <w:i/>
        </w:rPr>
        <w:t xml:space="preserve">Yale F&amp;ES </w:t>
      </w:r>
      <w:r w:rsidR="00433A87">
        <w:rPr>
          <w:i/>
        </w:rPr>
        <w:tab/>
      </w:r>
      <w:r>
        <w:rPr>
          <w:i/>
        </w:rPr>
        <w:t>Bulletin</w:t>
      </w:r>
      <w:r>
        <w:t xml:space="preserve"> 103: 31-57. </w:t>
      </w:r>
    </w:p>
    <w:p w14:paraId="1E624762" w14:textId="77777777" w:rsidR="00171719" w:rsidRDefault="00171719">
      <w:pPr>
        <w:pStyle w:val="EndnoteText"/>
      </w:pPr>
    </w:p>
    <w:p w14:paraId="648A876A" w14:textId="3E7EDB3A" w:rsidR="00171719" w:rsidRPr="00A8357E" w:rsidRDefault="00171719">
      <w:pPr>
        <w:pStyle w:val="EndnoteText"/>
      </w:pPr>
      <w:r>
        <w:t xml:space="preserve">Koch, Jennifer, Florian Wimmer, and Rudiger Schaldach. “Analyzing the relationship </w:t>
      </w:r>
      <w:r>
        <w:tab/>
        <w:t xml:space="preserve">between urbanization, food supply and demand, and irrigation requirements in </w:t>
      </w:r>
      <w:r>
        <w:tab/>
        <w:t xml:space="preserve">Jordan.” </w:t>
      </w:r>
      <w:r>
        <w:rPr>
          <w:i/>
        </w:rPr>
        <w:t xml:space="preserve">Science of the Total Environment </w:t>
      </w:r>
      <w:r>
        <w:t xml:space="preserve">636 (2018): 1500-1509. </w:t>
      </w:r>
      <w:r>
        <w:tab/>
        <w:t>https://doi.org/10.1016/j.scitotenv.2018.04.058</w:t>
      </w:r>
    </w:p>
    <w:p w14:paraId="3179D3F0" w14:textId="77777777" w:rsidR="00171719" w:rsidRDefault="00171719">
      <w:pPr>
        <w:pStyle w:val="EndnoteText"/>
      </w:pPr>
    </w:p>
    <w:p w14:paraId="764D4233" w14:textId="22598B49" w:rsidR="00171719" w:rsidRPr="004C7D31" w:rsidRDefault="00171719">
      <w:pPr>
        <w:pStyle w:val="EndnoteText"/>
      </w:pPr>
      <w:r>
        <w:t xml:space="preserve">Kumaraswamy, P.R., and Manjari Singh. “Jordan’s Food Security Challenges.” </w:t>
      </w:r>
      <w:r>
        <w:rPr>
          <w:i/>
        </w:rPr>
        <w:t>Mediterranean Quarterly</w:t>
      </w:r>
      <w:r>
        <w:t xml:space="preserve"> 29, no. 1 (Spring 2018): 70-95. DOI: 10.1215/10474552-4397347.</w:t>
      </w:r>
    </w:p>
    <w:p w14:paraId="0CF18927" w14:textId="77777777" w:rsidR="00171719" w:rsidRDefault="00171719">
      <w:pPr>
        <w:pStyle w:val="EndnoteText"/>
      </w:pPr>
    </w:p>
    <w:p w14:paraId="1CE6CEE1" w14:textId="0F13783B" w:rsidR="00171719" w:rsidRPr="0005723B" w:rsidRDefault="00171719">
      <w:pPr>
        <w:pStyle w:val="EndnoteText"/>
      </w:pPr>
      <w:r>
        <w:t xml:space="preserve">Malkawi, Khetam. “Urban gardening project’s pilot phase in Mafraq, Irbid bears fruit: FAO </w:t>
      </w:r>
      <w:r>
        <w:tab/>
        <w:t xml:space="preserve">working to enhance food security in Jordan.” </w:t>
      </w:r>
      <w:r>
        <w:rPr>
          <w:i/>
        </w:rPr>
        <w:t>Jordan Times</w:t>
      </w:r>
      <w:r>
        <w:t>, September 11</w:t>
      </w:r>
      <w:r w:rsidRPr="0005723B">
        <w:rPr>
          <w:vertAlign w:val="superscript"/>
        </w:rPr>
        <w:t>th</w:t>
      </w:r>
      <w:r>
        <w:t xml:space="preserve">, 2016. </w:t>
      </w:r>
      <w:r>
        <w:tab/>
      </w:r>
      <w:hyperlink r:id="rId2" w:history="1">
        <w:r w:rsidRPr="006B7559">
          <w:rPr>
            <w:rStyle w:val="Hyperlink"/>
          </w:rPr>
          <w:t>http://www.jordantimes.com/news/local/urban-gardening-project’s-pilot-phase-</w:t>
        </w:r>
      </w:hyperlink>
      <w:r>
        <w:tab/>
      </w:r>
      <w:r w:rsidRPr="00F70507">
        <w:t>mafraq-irbid-bears-fruit</w:t>
      </w:r>
    </w:p>
    <w:p w14:paraId="5D9B4E40" w14:textId="77777777" w:rsidR="00171719" w:rsidRDefault="00171719">
      <w:pPr>
        <w:pStyle w:val="EndnoteText"/>
      </w:pPr>
    </w:p>
    <w:p w14:paraId="0E7FC789" w14:textId="147F74A9" w:rsidR="00171719" w:rsidRPr="00FF1E16" w:rsidRDefault="00171719">
      <w:pPr>
        <w:pStyle w:val="EndnoteText"/>
      </w:pPr>
      <w:r>
        <w:t xml:space="preserve">Martinez, Jose Ciro. “Leavened Apprehensions: Bread Subsidies and Moral Economies in </w:t>
      </w:r>
      <w:r>
        <w:tab/>
        <w:t xml:space="preserve">Hashemite Jordan.” </w:t>
      </w:r>
      <w:r>
        <w:rPr>
          <w:i/>
        </w:rPr>
        <w:t>International Journal of Middle East Studies</w:t>
      </w:r>
      <w:r>
        <w:t xml:space="preserve"> 50 (2018): 173-193. </w:t>
      </w:r>
      <w:r>
        <w:tab/>
        <w:t>DOI: 10.1017/s0020743818000016</w:t>
      </w:r>
    </w:p>
    <w:p w14:paraId="57169D66" w14:textId="77777777" w:rsidR="00171719" w:rsidRDefault="00171719">
      <w:pPr>
        <w:pStyle w:val="EndnoteText"/>
      </w:pPr>
    </w:p>
    <w:p w14:paraId="44BED744" w14:textId="4C0E8764" w:rsidR="00171719" w:rsidRPr="006E0E25" w:rsidRDefault="00171719">
      <w:pPr>
        <w:pStyle w:val="EndnoteText"/>
      </w:pPr>
      <w:r>
        <w:t xml:space="preserve">Massad, Susan J., and Mohammad Hmidat. “Farming, Water, Food Sovereignty, and </w:t>
      </w:r>
      <w:r>
        <w:tab/>
        <w:t xml:space="preserve">Nutrition in Occupied Palestinian Territories.” </w:t>
      </w:r>
      <w:r>
        <w:rPr>
          <w:i/>
        </w:rPr>
        <w:t xml:space="preserve">International Journal of Food and </w:t>
      </w:r>
      <w:r>
        <w:rPr>
          <w:i/>
        </w:rPr>
        <w:tab/>
        <w:t>Nutritional Science</w:t>
      </w:r>
      <w:r>
        <w:t xml:space="preserve"> 3, no. 2 (Fall 2016): 359-371.</w:t>
      </w:r>
    </w:p>
    <w:p w14:paraId="08B4AB40" w14:textId="77777777" w:rsidR="00171719" w:rsidRDefault="00171719" w:rsidP="00A8357E">
      <w:pPr>
        <w:rPr>
          <w:rFonts w:eastAsia="Times New Roman" w:cs="Times New Roman"/>
          <w:color w:val="333333"/>
          <w:shd w:val="clear" w:color="auto" w:fill="FFFFFF"/>
        </w:rPr>
      </w:pPr>
    </w:p>
    <w:p w14:paraId="0BABECE6" w14:textId="2362932B" w:rsidR="00171719" w:rsidRPr="00227BC3" w:rsidRDefault="00171719" w:rsidP="00A8357E">
      <w:pPr>
        <w:rPr>
          <w:rFonts w:eastAsia="Times New Roman" w:cs="Times New Roman"/>
          <w:color w:val="333333"/>
          <w:shd w:val="clear" w:color="auto" w:fill="FFFFFF"/>
        </w:rPr>
      </w:pPr>
      <w:r>
        <w:rPr>
          <w:rFonts w:eastAsia="Times New Roman" w:cs="Times New Roman"/>
          <w:color w:val="333333"/>
          <w:shd w:val="clear" w:color="auto" w:fill="FFFFFF"/>
        </w:rPr>
        <w:t xml:space="preserve">RUAF. </w:t>
      </w:r>
      <w:r w:rsidRPr="00227BC3">
        <w:rPr>
          <w:rFonts w:eastAsia="Times New Roman" w:cs="Times New Roman"/>
          <w:i/>
          <w:color w:val="333333"/>
          <w:shd w:val="clear" w:color="auto" w:fill="FFFFFF"/>
        </w:rPr>
        <w:t>Linking Urban Farming and Urban Planning in Times of Crisis</w:t>
      </w:r>
      <w:r>
        <w:rPr>
          <w:rFonts w:eastAsia="Times New Roman" w:cs="Times New Roman"/>
          <w:color w:val="333333"/>
          <w:shd w:val="clear" w:color="auto" w:fill="FFFFFF"/>
        </w:rPr>
        <w:t xml:space="preserve">: </w:t>
      </w:r>
      <w:r>
        <w:rPr>
          <w:rFonts w:eastAsia="Times New Roman" w:cs="Times New Roman"/>
          <w:i/>
          <w:color w:val="333333"/>
          <w:shd w:val="clear" w:color="auto" w:fill="FFFFFF"/>
        </w:rPr>
        <w:t xml:space="preserve">Report of the Expert </w:t>
      </w:r>
      <w:r>
        <w:rPr>
          <w:rFonts w:eastAsia="Times New Roman" w:cs="Times New Roman"/>
          <w:i/>
          <w:color w:val="333333"/>
          <w:shd w:val="clear" w:color="auto" w:fill="FFFFFF"/>
        </w:rPr>
        <w:tab/>
        <w:t xml:space="preserve">Mission on Urban Agriculture to the Mafraq Region. </w:t>
      </w:r>
      <w:r>
        <w:rPr>
          <w:rFonts w:eastAsia="Times New Roman" w:cs="Times New Roman"/>
          <w:color w:val="333333"/>
          <w:shd w:val="clear" w:color="auto" w:fill="FFFFFF"/>
        </w:rPr>
        <w:t>July 16</w:t>
      </w:r>
      <w:r w:rsidRPr="00227BC3">
        <w:rPr>
          <w:rFonts w:eastAsia="Times New Roman" w:cs="Times New Roman"/>
          <w:color w:val="333333"/>
          <w:shd w:val="clear" w:color="auto" w:fill="FFFFFF"/>
          <w:vertAlign w:val="superscript"/>
        </w:rPr>
        <w:t>th</w:t>
      </w:r>
      <w:r>
        <w:rPr>
          <w:rFonts w:eastAsia="Times New Roman" w:cs="Times New Roman"/>
          <w:color w:val="333333"/>
          <w:shd w:val="clear" w:color="auto" w:fill="FFFFFF"/>
        </w:rPr>
        <w:t>-22</w:t>
      </w:r>
      <w:r w:rsidRPr="00227BC3">
        <w:rPr>
          <w:rFonts w:eastAsia="Times New Roman" w:cs="Times New Roman"/>
          <w:color w:val="333333"/>
          <w:shd w:val="clear" w:color="auto" w:fill="FFFFFF"/>
          <w:vertAlign w:val="superscript"/>
        </w:rPr>
        <w:t>nd</w:t>
      </w:r>
      <w:r>
        <w:rPr>
          <w:rFonts w:eastAsia="Times New Roman" w:cs="Times New Roman"/>
          <w:color w:val="333333"/>
          <w:shd w:val="clear" w:color="auto" w:fill="FFFFFF"/>
        </w:rPr>
        <w:t xml:space="preserve">, 2016. </w:t>
      </w:r>
      <w:r>
        <w:rPr>
          <w:rFonts w:eastAsia="Times New Roman" w:cs="Times New Roman"/>
          <w:color w:val="333333"/>
          <w:shd w:val="clear" w:color="auto" w:fill="FFFFFF"/>
        </w:rPr>
        <w:tab/>
      </w:r>
      <w:hyperlink r:id="rId3" w:history="1">
        <w:r w:rsidRPr="006B7559">
          <w:rPr>
            <w:rStyle w:val="Hyperlink"/>
            <w:rFonts w:eastAsia="Times New Roman" w:cs="Times New Roman"/>
            <w:shd w:val="clear" w:color="auto" w:fill="FFFFFF"/>
          </w:rPr>
          <w:t>https://www.ruaf.org/sites/default/files/Mission%20Report%20LogoRep%20RUA</w:t>
        </w:r>
      </w:hyperlink>
      <w:r>
        <w:rPr>
          <w:rFonts w:eastAsia="Times New Roman" w:cs="Times New Roman"/>
          <w:color w:val="333333"/>
          <w:shd w:val="clear" w:color="auto" w:fill="FFFFFF"/>
        </w:rPr>
        <w:tab/>
      </w:r>
      <w:r w:rsidRPr="00227BC3">
        <w:rPr>
          <w:rFonts w:eastAsia="Times New Roman" w:cs="Times New Roman"/>
          <w:color w:val="333333"/>
          <w:shd w:val="clear" w:color="auto" w:fill="FFFFFF"/>
        </w:rPr>
        <w:t>F%20SpCiti%20Jul%202016%20FINAL-low%20res%281%29.pdf</w:t>
      </w:r>
      <w:r>
        <w:rPr>
          <w:rFonts w:eastAsia="Times New Roman" w:cs="Times New Roman"/>
          <w:color w:val="333333"/>
          <w:shd w:val="clear" w:color="auto" w:fill="FFFFFF"/>
        </w:rPr>
        <w:t>.</w:t>
      </w:r>
    </w:p>
    <w:p w14:paraId="4300AAF9" w14:textId="77777777" w:rsidR="00171719" w:rsidRDefault="00171719" w:rsidP="00A8357E">
      <w:pPr>
        <w:rPr>
          <w:rFonts w:eastAsia="Times New Roman" w:cs="Times New Roman"/>
          <w:color w:val="333333"/>
          <w:shd w:val="clear" w:color="auto" w:fill="FFFFFF"/>
        </w:rPr>
      </w:pPr>
    </w:p>
    <w:p w14:paraId="219DFD01" w14:textId="1494344B" w:rsidR="00171719" w:rsidRPr="00706D4D" w:rsidRDefault="00171719" w:rsidP="00A8357E">
      <w:pPr>
        <w:rPr>
          <w:rFonts w:eastAsia="Times New Roman" w:cs="Times New Roman"/>
          <w:color w:val="333333"/>
          <w:shd w:val="clear" w:color="auto" w:fill="FFFFFF"/>
        </w:rPr>
      </w:pPr>
      <w:r>
        <w:rPr>
          <w:rFonts w:eastAsia="Times New Roman" w:cs="Times New Roman"/>
          <w:color w:val="333333"/>
          <w:shd w:val="clear" w:color="auto" w:fill="FFFFFF"/>
        </w:rPr>
        <w:t xml:space="preserve">Shrivastava, Pooja, and Rajesh Kumar. “Soil salinity: A serious environmental issue and </w:t>
      </w:r>
      <w:r>
        <w:rPr>
          <w:rFonts w:eastAsia="Times New Roman" w:cs="Times New Roman"/>
          <w:color w:val="333333"/>
          <w:shd w:val="clear" w:color="auto" w:fill="FFFFFF"/>
        </w:rPr>
        <w:tab/>
        <w:t xml:space="preserve">plant growth promoting bacteria as one of the tools for its alleviation.” </w:t>
      </w:r>
      <w:r>
        <w:rPr>
          <w:rFonts w:eastAsia="Times New Roman" w:cs="Times New Roman"/>
          <w:i/>
          <w:color w:val="333333"/>
          <w:shd w:val="clear" w:color="auto" w:fill="FFFFFF"/>
        </w:rPr>
        <w:t xml:space="preserve">Saudi Journal </w:t>
      </w:r>
      <w:r>
        <w:rPr>
          <w:rFonts w:eastAsia="Times New Roman" w:cs="Times New Roman"/>
          <w:i/>
          <w:color w:val="333333"/>
          <w:shd w:val="clear" w:color="auto" w:fill="FFFFFF"/>
        </w:rPr>
        <w:tab/>
        <w:t xml:space="preserve">of Biological Sciences </w:t>
      </w:r>
      <w:r>
        <w:rPr>
          <w:rFonts w:eastAsia="Times New Roman" w:cs="Times New Roman"/>
          <w:color w:val="333333"/>
          <w:shd w:val="clear" w:color="auto" w:fill="FFFFFF"/>
        </w:rPr>
        <w:t xml:space="preserve">22, no. 2 (Winter 2014): 123-131. DOI: </w:t>
      </w:r>
      <w:r>
        <w:rPr>
          <w:rFonts w:eastAsia="Times New Roman" w:cs="Times New Roman"/>
          <w:color w:val="333333"/>
          <w:shd w:val="clear" w:color="auto" w:fill="FFFFFF"/>
        </w:rPr>
        <w:tab/>
        <w:t>10/1016/j.sjbs.2014.12.001</w:t>
      </w:r>
    </w:p>
    <w:p w14:paraId="02376157" w14:textId="77777777" w:rsidR="00171719" w:rsidRDefault="00171719" w:rsidP="00A8357E">
      <w:pPr>
        <w:rPr>
          <w:rFonts w:eastAsia="Times New Roman" w:cs="Times New Roman"/>
          <w:color w:val="333333"/>
          <w:shd w:val="clear" w:color="auto" w:fill="FFFFFF"/>
        </w:rPr>
      </w:pPr>
    </w:p>
    <w:p w14:paraId="3CBDB518" w14:textId="7760C38A" w:rsidR="00171719" w:rsidRPr="00F70507" w:rsidRDefault="00171719" w:rsidP="00A8357E">
      <w:pPr>
        <w:rPr>
          <w:rFonts w:eastAsia="Times New Roman" w:cs="Times New Roman"/>
          <w:color w:val="333333"/>
          <w:shd w:val="clear" w:color="auto" w:fill="FFFFFF"/>
        </w:rPr>
      </w:pPr>
      <w:r>
        <w:rPr>
          <w:rFonts w:eastAsia="Times New Roman" w:cs="Times New Roman"/>
          <w:color w:val="333333"/>
          <w:shd w:val="clear" w:color="auto" w:fill="FFFFFF"/>
        </w:rPr>
        <w:t xml:space="preserve">United Nations. FAO. </w:t>
      </w:r>
      <w:r>
        <w:rPr>
          <w:rFonts w:eastAsia="Times New Roman" w:cs="Times New Roman"/>
          <w:i/>
          <w:color w:val="333333"/>
          <w:shd w:val="clear" w:color="auto" w:fill="FFFFFF"/>
        </w:rPr>
        <w:t xml:space="preserve">Jordan, FAO Estimate. </w:t>
      </w:r>
      <w:r>
        <w:rPr>
          <w:rFonts w:eastAsia="Times New Roman" w:cs="Times New Roman"/>
          <w:color w:val="333333"/>
          <w:shd w:val="clear" w:color="auto" w:fill="FFFFFF"/>
        </w:rPr>
        <w:t xml:space="preserve">2016. </w:t>
      </w:r>
      <w:r>
        <w:rPr>
          <w:rFonts w:eastAsia="Times New Roman" w:cs="Times New Roman"/>
          <w:color w:val="333333"/>
          <w:shd w:val="clear" w:color="auto" w:fill="FFFFFF"/>
        </w:rPr>
        <w:tab/>
      </w:r>
      <w:r w:rsidRPr="00F70507">
        <w:rPr>
          <w:rFonts w:eastAsia="Times New Roman" w:cs="Times New Roman"/>
          <w:color w:val="333333"/>
          <w:shd w:val="clear" w:color="auto" w:fill="FFFFFF"/>
        </w:rPr>
        <w:t>http://www.fao.org/countryprofiles/index/en/?iso3=JOR</w:t>
      </w:r>
    </w:p>
    <w:p w14:paraId="54D930DC" w14:textId="77777777" w:rsidR="00171719" w:rsidRDefault="00171719" w:rsidP="00A8357E">
      <w:pPr>
        <w:rPr>
          <w:rFonts w:eastAsia="Times New Roman" w:cs="Times New Roman"/>
          <w:color w:val="333333"/>
          <w:shd w:val="clear" w:color="auto" w:fill="FFFFFF"/>
        </w:rPr>
      </w:pPr>
    </w:p>
    <w:p w14:paraId="4C56DDFF" w14:textId="77777777" w:rsidR="00171719" w:rsidRPr="006E596D" w:rsidRDefault="00171719" w:rsidP="00A8357E">
      <w:pPr>
        <w:rPr>
          <w:rFonts w:eastAsia="Times New Roman" w:cs="Times New Roman"/>
          <w:sz w:val="20"/>
          <w:szCs w:val="20"/>
        </w:rPr>
      </w:pPr>
      <w:r w:rsidRPr="006E596D">
        <w:rPr>
          <w:rFonts w:eastAsia="Times New Roman" w:cs="Times New Roman"/>
          <w:color w:val="333333"/>
          <w:shd w:val="clear" w:color="auto" w:fill="FFFFFF"/>
        </w:rPr>
        <w:t>United Nations. FAO. </w:t>
      </w:r>
      <w:r w:rsidRPr="006E596D">
        <w:rPr>
          <w:rFonts w:eastAsia="Times New Roman" w:cs="Times New Roman"/>
          <w:i/>
          <w:iCs/>
          <w:color w:val="333333"/>
          <w:shd w:val="clear" w:color="auto" w:fill="FFFFFF"/>
        </w:rPr>
        <w:t>Jordan, Country Programming Framework 2012-2017</w:t>
      </w:r>
      <w:r w:rsidRPr="006E596D">
        <w:rPr>
          <w:rFonts w:eastAsia="Times New Roman" w:cs="Times New Roman"/>
          <w:color w:val="333333"/>
          <w:shd w:val="clear" w:color="auto" w:fill="FFFFFF"/>
        </w:rPr>
        <w:t xml:space="preserve">. Rome, Italy, </w:t>
      </w:r>
      <w:r>
        <w:rPr>
          <w:rFonts w:eastAsia="Times New Roman" w:cs="Times New Roman"/>
          <w:color w:val="333333"/>
          <w:shd w:val="clear" w:color="auto" w:fill="FFFFFF"/>
        </w:rPr>
        <w:tab/>
      </w:r>
      <w:r w:rsidRPr="006E596D">
        <w:rPr>
          <w:rFonts w:eastAsia="Times New Roman" w:cs="Times New Roman"/>
          <w:color w:val="333333"/>
          <w:shd w:val="clear" w:color="auto" w:fill="FFFFFF"/>
        </w:rPr>
        <w:t>2012. 1-19.</w:t>
      </w:r>
    </w:p>
    <w:p w14:paraId="60056420" w14:textId="77777777" w:rsidR="00171719" w:rsidRDefault="00171719">
      <w:pPr>
        <w:pStyle w:val="EndnoteText"/>
      </w:pPr>
    </w:p>
    <w:p w14:paraId="2647AEE4" w14:textId="27917E21" w:rsidR="00171719" w:rsidRPr="00F70507" w:rsidRDefault="00171719">
      <w:pPr>
        <w:pStyle w:val="EndnoteText"/>
      </w:pPr>
      <w:r>
        <w:t xml:space="preserve">United Nations. FAO. </w:t>
      </w:r>
      <w:r>
        <w:rPr>
          <w:i/>
        </w:rPr>
        <w:t xml:space="preserve">Jordan: Water along the food chain. </w:t>
      </w:r>
      <w:r>
        <w:t xml:space="preserve">Rome, Italy, 2015. 1-155. </w:t>
      </w:r>
    </w:p>
    <w:p w14:paraId="39759EBB" w14:textId="77777777" w:rsidR="00171719" w:rsidRDefault="00171719">
      <w:pPr>
        <w:pStyle w:val="EndnoteText"/>
      </w:pPr>
    </w:p>
    <w:p w14:paraId="17B4B0E4" w14:textId="22469C00" w:rsidR="00171719" w:rsidRPr="00227BC3" w:rsidRDefault="00171719">
      <w:pPr>
        <w:pStyle w:val="EndnoteText"/>
      </w:pPr>
      <w:r>
        <w:t xml:space="preserve">World Bank Group. </w:t>
      </w:r>
      <w:r>
        <w:rPr>
          <w:i/>
        </w:rPr>
        <w:t xml:space="preserve">The role of food and agriculture for job creation and poverty reduction in </w:t>
      </w:r>
      <w:r>
        <w:rPr>
          <w:i/>
        </w:rPr>
        <w:tab/>
        <w:t>Jordan and Lebanon.</w:t>
      </w:r>
      <w:r>
        <w:t xml:space="preserve"> Agricultural Sector Note (P166455). March 2018. 1-15. </w:t>
      </w:r>
    </w:p>
    <w:p w14:paraId="09F2CD42" w14:textId="77777777" w:rsidR="00171719" w:rsidRDefault="00171719">
      <w:pPr>
        <w:pStyle w:val="EndnoteText"/>
      </w:pPr>
    </w:p>
    <w:p w14:paraId="14A6D8B2" w14:textId="3C729627" w:rsidR="00171719" w:rsidRPr="00FF1E16" w:rsidRDefault="00171719">
      <w:pPr>
        <w:pStyle w:val="EndnoteText"/>
      </w:pPr>
      <w:r>
        <w:t xml:space="preserve">World Food Programme. </w:t>
      </w:r>
      <w:r>
        <w:rPr>
          <w:i/>
        </w:rPr>
        <w:t xml:space="preserve">Decentralized Evaluation: WPF’s General Food Assistance to Syrian </w:t>
      </w:r>
      <w:r>
        <w:rPr>
          <w:i/>
        </w:rPr>
        <w:tab/>
        <w:t xml:space="preserve">Refugees in Jordan 2015 to mid-2018, Evaluation Report. </w:t>
      </w:r>
      <w:r>
        <w:t xml:space="preserve">Prepared by Brian </w:t>
      </w:r>
      <w:r>
        <w:tab/>
        <w:t xml:space="preserve">Majewski, Charlotte Lattimer, Paula Gil Baizan, and Samer Shtayyeh. December </w:t>
      </w:r>
      <w:r>
        <w:tab/>
        <w:t xml:space="preserve">2018. 1-43. </w:t>
      </w:r>
    </w:p>
    <w:p w14:paraId="5FD3E806" w14:textId="77777777" w:rsidR="00171719" w:rsidRDefault="00171719">
      <w:pPr>
        <w:pStyle w:val="EndnoteText"/>
      </w:pPr>
    </w:p>
    <w:p w14:paraId="27E0D71D" w14:textId="59A68163" w:rsidR="00171719" w:rsidRDefault="00171719">
      <w:pPr>
        <w:pStyle w:val="EndnoteText"/>
      </w:pPr>
      <w:r>
        <w:t xml:space="preserve">World Food Programme. </w:t>
      </w:r>
      <w:r>
        <w:rPr>
          <w:i/>
        </w:rPr>
        <w:t>Jordan, Country Brief</w:t>
      </w:r>
      <w:r>
        <w:t xml:space="preserve">. June 2019. </w:t>
      </w:r>
    </w:p>
    <w:p w14:paraId="6102AF36" w14:textId="77777777" w:rsidR="00171719" w:rsidRDefault="00171719">
      <w:pPr>
        <w:pStyle w:val="EndnoteText"/>
      </w:pPr>
    </w:p>
    <w:p w14:paraId="3F088787" w14:textId="57E7504C" w:rsidR="00171719" w:rsidRDefault="00171719">
      <w:pPr>
        <w:pStyle w:val="EndnoteText"/>
      </w:pPr>
      <w:r>
        <w:t xml:space="preserve">World Food Programme. </w:t>
      </w:r>
      <w:r>
        <w:rPr>
          <w:i/>
        </w:rPr>
        <w:t xml:space="preserve">Jordan- Comprehensive Food Security and Vulnerability Assessment, </w:t>
      </w:r>
      <w:r>
        <w:rPr>
          <w:i/>
        </w:rPr>
        <w:tab/>
        <w:t>2018.</w:t>
      </w:r>
      <w:r>
        <w:t xml:space="preserve"> April, 2019. 1-185.</w:t>
      </w:r>
    </w:p>
    <w:p w14:paraId="6000675F" w14:textId="77777777" w:rsidR="00171719" w:rsidRDefault="00171719">
      <w:pPr>
        <w:pStyle w:val="EndnoteText"/>
      </w:pPr>
    </w:p>
    <w:p w14:paraId="0A8A99B5" w14:textId="77777777" w:rsidR="00171719" w:rsidRDefault="00171719">
      <w:pPr>
        <w:pStyle w:val="EndnoteText"/>
      </w:pPr>
    </w:p>
    <w:p w14:paraId="2385D7DA" w14:textId="77777777" w:rsidR="00171719" w:rsidRPr="00706D4D" w:rsidRDefault="0017171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3A6F" w14:textId="77777777" w:rsidR="00171719" w:rsidRDefault="00171719" w:rsidP="00227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C200B" w14:textId="77777777" w:rsidR="00171719" w:rsidRDefault="00171719" w:rsidP="00227BC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042C3" w14:textId="005B247A" w:rsidR="00171719" w:rsidRDefault="00171719" w:rsidP="00227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E41">
      <w:rPr>
        <w:rStyle w:val="PageNumber"/>
        <w:noProof/>
      </w:rPr>
      <w:t>8</w:t>
    </w:r>
    <w:r>
      <w:rPr>
        <w:rStyle w:val="PageNumber"/>
      </w:rPr>
      <w:fldChar w:fldCharType="end"/>
    </w:r>
  </w:p>
  <w:p w14:paraId="4B136115" w14:textId="77777777" w:rsidR="00171719" w:rsidRDefault="00171719" w:rsidP="00227BC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5491C" w14:textId="77777777" w:rsidR="00B96C29" w:rsidRDefault="00B96C29" w:rsidP="00E25FE8">
      <w:r>
        <w:separator/>
      </w:r>
    </w:p>
  </w:footnote>
  <w:footnote w:type="continuationSeparator" w:id="0">
    <w:p w14:paraId="55577B97" w14:textId="77777777" w:rsidR="00B96C29" w:rsidRDefault="00B96C29" w:rsidP="00E25F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52B6" w14:textId="77777777" w:rsidR="00171719" w:rsidRDefault="00B96C29">
    <w:pPr>
      <w:pStyle w:val="Header"/>
    </w:pPr>
    <w:sdt>
      <w:sdtPr>
        <w:id w:val="171999623"/>
        <w:placeholder>
          <w:docPart w:val="4D552C3212511446AE1A1AF699379DC0"/>
        </w:placeholder>
        <w:temporary/>
        <w:showingPlcHdr/>
      </w:sdtPr>
      <w:sdtEndPr/>
      <w:sdtContent>
        <w:r w:rsidR="00171719">
          <w:t>[Type text]</w:t>
        </w:r>
      </w:sdtContent>
    </w:sdt>
    <w:r w:rsidR="00171719">
      <w:ptab w:relativeTo="margin" w:alignment="center" w:leader="none"/>
    </w:r>
    <w:sdt>
      <w:sdtPr>
        <w:id w:val="171999624"/>
        <w:placeholder>
          <w:docPart w:val="C3510069D1FF5A429159A147F4D4AB7A"/>
        </w:placeholder>
        <w:temporary/>
        <w:showingPlcHdr/>
      </w:sdtPr>
      <w:sdtEndPr/>
      <w:sdtContent>
        <w:r w:rsidR="00171719">
          <w:t>[Type text]</w:t>
        </w:r>
      </w:sdtContent>
    </w:sdt>
    <w:r w:rsidR="00171719">
      <w:ptab w:relativeTo="margin" w:alignment="right" w:leader="none"/>
    </w:r>
    <w:sdt>
      <w:sdtPr>
        <w:id w:val="171999625"/>
        <w:placeholder>
          <w:docPart w:val="DB86B54615B31947B5400DC296C93958"/>
        </w:placeholder>
        <w:temporary/>
        <w:showingPlcHdr/>
      </w:sdtPr>
      <w:sdtEndPr/>
      <w:sdtContent>
        <w:r w:rsidR="00171719">
          <w:t>[Type text]</w:t>
        </w:r>
      </w:sdtContent>
    </w:sdt>
  </w:p>
  <w:p w14:paraId="1BA6051F" w14:textId="77777777" w:rsidR="00171719" w:rsidRDefault="001717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2E97" w14:textId="3A6DCF13" w:rsidR="00171719" w:rsidRDefault="00171719">
    <w:pPr>
      <w:pStyle w:val="Header"/>
    </w:pPr>
    <w:r>
      <w:t>Jordan Briefing Paper</w:t>
    </w:r>
  </w:p>
  <w:p w14:paraId="19E4E154" w14:textId="32D4BABD" w:rsidR="006701AB" w:rsidRDefault="006701AB">
    <w:pPr>
      <w:pStyle w:val="Header"/>
    </w:pPr>
    <w:r>
      <w:t>Reed Byg</w:t>
    </w:r>
    <w:r w:rsidR="007F7E41">
      <w:t>, MA student in Political Science, Virginia Tech</w:t>
    </w:r>
  </w:p>
  <w:p w14:paraId="09E0D7AD" w14:textId="77777777" w:rsidR="00171719" w:rsidRDefault="00171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05"/>
    <w:rsid w:val="00027C13"/>
    <w:rsid w:val="00031C7B"/>
    <w:rsid w:val="00035F32"/>
    <w:rsid w:val="0005648F"/>
    <w:rsid w:val="0005723B"/>
    <w:rsid w:val="000B33CE"/>
    <w:rsid w:val="000C5FCE"/>
    <w:rsid w:val="000D72E1"/>
    <w:rsid w:val="001342C7"/>
    <w:rsid w:val="00144ECF"/>
    <w:rsid w:val="0015348A"/>
    <w:rsid w:val="00154AF9"/>
    <w:rsid w:val="00171719"/>
    <w:rsid w:val="001A0BB6"/>
    <w:rsid w:val="001F0C49"/>
    <w:rsid w:val="00227BC3"/>
    <w:rsid w:val="00230BC6"/>
    <w:rsid w:val="002D3165"/>
    <w:rsid w:val="002D6DEC"/>
    <w:rsid w:val="002E74EA"/>
    <w:rsid w:val="00317234"/>
    <w:rsid w:val="0035319C"/>
    <w:rsid w:val="00356841"/>
    <w:rsid w:val="003665A0"/>
    <w:rsid w:val="00374143"/>
    <w:rsid w:val="003864E5"/>
    <w:rsid w:val="003A7D33"/>
    <w:rsid w:val="003D02B4"/>
    <w:rsid w:val="00413CBC"/>
    <w:rsid w:val="00433A87"/>
    <w:rsid w:val="00433F93"/>
    <w:rsid w:val="00434F29"/>
    <w:rsid w:val="0045635D"/>
    <w:rsid w:val="004610A6"/>
    <w:rsid w:val="004C7D31"/>
    <w:rsid w:val="004F0412"/>
    <w:rsid w:val="005052EA"/>
    <w:rsid w:val="00515A1E"/>
    <w:rsid w:val="005406D4"/>
    <w:rsid w:val="00552CD8"/>
    <w:rsid w:val="005A51CC"/>
    <w:rsid w:val="005C7DC0"/>
    <w:rsid w:val="005F4E44"/>
    <w:rsid w:val="006206ED"/>
    <w:rsid w:val="006701AB"/>
    <w:rsid w:val="00672888"/>
    <w:rsid w:val="00685E4A"/>
    <w:rsid w:val="006B718B"/>
    <w:rsid w:val="006C06DD"/>
    <w:rsid w:val="006D23A0"/>
    <w:rsid w:val="006E0E25"/>
    <w:rsid w:val="006E596D"/>
    <w:rsid w:val="00700674"/>
    <w:rsid w:val="00706D4D"/>
    <w:rsid w:val="007D398E"/>
    <w:rsid w:val="007F7E41"/>
    <w:rsid w:val="008047DB"/>
    <w:rsid w:val="0084697D"/>
    <w:rsid w:val="008473F0"/>
    <w:rsid w:val="008F2BB5"/>
    <w:rsid w:val="0096693B"/>
    <w:rsid w:val="009917B3"/>
    <w:rsid w:val="009D2EC9"/>
    <w:rsid w:val="00A20069"/>
    <w:rsid w:val="00A30851"/>
    <w:rsid w:val="00A8357E"/>
    <w:rsid w:val="00AA78CB"/>
    <w:rsid w:val="00AD3BF0"/>
    <w:rsid w:val="00B04B5F"/>
    <w:rsid w:val="00B35744"/>
    <w:rsid w:val="00B61C90"/>
    <w:rsid w:val="00B804FE"/>
    <w:rsid w:val="00B96C29"/>
    <w:rsid w:val="00BC582C"/>
    <w:rsid w:val="00BD178A"/>
    <w:rsid w:val="00BD3ED3"/>
    <w:rsid w:val="00C22119"/>
    <w:rsid w:val="00CC28FB"/>
    <w:rsid w:val="00D155B3"/>
    <w:rsid w:val="00D5093E"/>
    <w:rsid w:val="00D562D8"/>
    <w:rsid w:val="00DA1E69"/>
    <w:rsid w:val="00DB67D4"/>
    <w:rsid w:val="00E203FF"/>
    <w:rsid w:val="00E223EF"/>
    <w:rsid w:val="00E25FE8"/>
    <w:rsid w:val="00E42005"/>
    <w:rsid w:val="00E421D9"/>
    <w:rsid w:val="00E917B9"/>
    <w:rsid w:val="00F074EF"/>
    <w:rsid w:val="00F10F30"/>
    <w:rsid w:val="00F70507"/>
    <w:rsid w:val="00FE0AA6"/>
    <w:rsid w:val="00FF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62221"/>
  <w14:defaultImageDpi w14:val="300"/>
  <w15:docId w15:val="{E18EA507-0C6C-4B5E-A9E6-7882EA8A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25FE8"/>
  </w:style>
  <w:style w:type="character" w:customStyle="1" w:styleId="EndnoteTextChar">
    <w:name w:val="Endnote Text Char"/>
    <w:basedOn w:val="DefaultParagraphFont"/>
    <w:link w:val="EndnoteText"/>
    <w:uiPriority w:val="99"/>
    <w:rsid w:val="00E25FE8"/>
  </w:style>
  <w:style w:type="character" w:styleId="EndnoteReference">
    <w:name w:val="endnote reference"/>
    <w:basedOn w:val="DefaultParagraphFont"/>
    <w:uiPriority w:val="99"/>
    <w:unhideWhenUsed/>
    <w:rsid w:val="00E25FE8"/>
    <w:rPr>
      <w:vertAlign w:val="superscript"/>
    </w:rPr>
  </w:style>
  <w:style w:type="paragraph" w:styleId="FootnoteText">
    <w:name w:val="footnote text"/>
    <w:basedOn w:val="Normal"/>
    <w:link w:val="FootnoteTextChar"/>
    <w:uiPriority w:val="99"/>
    <w:unhideWhenUsed/>
    <w:rsid w:val="00317234"/>
  </w:style>
  <w:style w:type="character" w:customStyle="1" w:styleId="FootnoteTextChar">
    <w:name w:val="Footnote Text Char"/>
    <w:basedOn w:val="DefaultParagraphFont"/>
    <w:link w:val="FootnoteText"/>
    <w:uiPriority w:val="99"/>
    <w:rsid w:val="00317234"/>
  </w:style>
  <w:style w:type="character" w:styleId="FootnoteReference">
    <w:name w:val="footnote reference"/>
    <w:basedOn w:val="DefaultParagraphFont"/>
    <w:uiPriority w:val="99"/>
    <w:unhideWhenUsed/>
    <w:rsid w:val="00317234"/>
    <w:rPr>
      <w:vertAlign w:val="superscript"/>
    </w:rPr>
  </w:style>
  <w:style w:type="character" w:customStyle="1" w:styleId="apple-converted-space">
    <w:name w:val="apple-converted-space"/>
    <w:basedOn w:val="DefaultParagraphFont"/>
    <w:rsid w:val="006E596D"/>
  </w:style>
  <w:style w:type="character" w:styleId="Hyperlink">
    <w:name w:val="Hyperlink"/>
    <w:basedOn w:val="DefaultParagraphFont"/>
    <w:uiPriority w:val="99"/>
    <w:unhideWhenUsed/>
    <w:rsid w:val="001342C7"/>
    <w:rPr>
      <w:color w:val="0000FF" w:themeColor="hyperlink"/>
      <w:u w:val="single"/>
    </w:rPr>
  </w:style>
  <w:style w:type="paragraph" w:styleId="Header">
    <w:name w:val="header"/>
    <w:basedOn w:val="Normal"/>
    <w:link w:val="HeaderChar"/>
    <w:uiPriority w:val="99"/>
    <w:unhideWhenUsed/>
    <w:rsid w:val="00227BC3"/>
    <w:pPr>
      <w:tabs>
        <w:tab w:val="center" w:pos="4320"/>
        <w:tab w:val="right" w:pos="8640"/>
      </w:tabs>
    </w:pPr>
  </w:style>
  <w:style w:type="character" w:customStyle="1" w:styleId="HeaderChar">
    <w:name w:val="Header Char"/>
    <w:basedOn w:val="DefaultParagraphFont"/>
    <w:link w:val="Header"/>
    <w:uiPriority w:val="99"/>
    <w:rsid w:val="00227BC3"/>
  </w:style>
  <w:style w:type="paragraph" w:styleId="Footer">
    <w:name w:val="footer"/>
    <w:basedOn w:val="Normal"/>
    <w:link w:val="FooterChar"/>
    <w:uiPriority w:val="99"/>
    <w:unhideWhenUsed/>
    <w:rsid w:val="00227BC3"/>
    <w:pPr>
      <w:tabs>
        <w:tab w:val="center" w:pos="4320"/>
        <w:tab w:val="right" w:pos="8640"/>
      </w:tabs>
    </w:pPr>
  </w:style>
  <w:style w:type="character" w:customStyle="1" w:styleId="FooterChar">
    <w:name w:val="Footer Char"/>
    <w:basedOn w:val="DefaultParagraphFont"/>
    <w:link w:val="Footer"/>
    <w:uiPriority w:val="99"/>
    <w:rsid w:val="00227BC3"/>
  </w:style>
  <w:style w:type="character" w:styleId="PageNumber">
    <w:name w:val="page number"/>
    <w:basedOn w:val="DefaultParagraphFont"/>
    <w:uiPriority w:val="99"/>
    <w:semiHidden/>
    <w:unhideWhenUsed/>
    <w:rsid w:val="00227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3637">
      <w:bodyDiv w:val="1"/>
      <w:marLeft w:val="0"/>
      <w:marRight w:val="0"/>
      <w:marTop w:val="0"/>
      <w:marBottom w:val="0"/>
      <w:divBdr>
        <w:top w:val="none" w:sz="0" w:space="0" w:color="auto"/>
        <w:left w:val="none" w:sz="0" w:space="0" w:color="auto"/>
        <w:bottom w:val="none" w:sz="0" w:space="0" w:color="auto"/>
        <w:right w:val="none" w:sz="0" w:space="0" w:color="auto"/>
      </w:divBdr>
    </w:div>
    <w:div w:id="789863790">
      <w:bodyDiv w:val="1"/>
      <w:marLeft w:val="0"/>
      <w:marRight w:val="0"/>
      <w:marTop w:val="0"/>
      <w:marBottom w:val="0"/>
      <w:divBdr>
        <w:top w:val="none" w:sz="0" w:space="0" w:color="auto"/>
        <w:left w:val="none" w:sz="0" w:space="0" w:color="auto"/>
        <w:bottom w:val="none" w:sz="0" w:space="0" w:color="auto"/>
        <w:right w:val="none" w:sz="0" w:space="0" w:color="auto"/>
      </w:divBdr>
    </w:div>
    <w:div w:id="834807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ruaf.org/sites/default/files/Mission%20Report%20LogoRep%20RUA" TargetMode="External"/><Relationship Id="rId2" Type="http://schemas.openxmlformats.org/officeDocument/2006/relationships/hyperlink" Target="http://www.jordantimes.com/news/local/urban-gardening-project's-pilot-phase-" TargetMode="External"/><Relationship Id="rId1" Type="http://schemas.openxmlformats.org/officeDocument/2006/relationships/hyperlink" Target="http://dx.doi.org/10.1016/j.scitotenv.2017.07.2700048-969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552C3212511446AE1A1AF699379DC0"/>
        <w:category>
          <w:name w:val="General"/>
          <w:gallery w:val="placeholder"/>
        </w:category>
        <w:types>
          <w:type w:val="bbPlcHdr"/>
        </w:types>
        <w:behaviors>
          <w:behavior w:val="content"/>
        </w:behaviors>
        <w:guid w:val="{41EF2683-363F-D24F-8E15-73A25F3CD1BA}"/>
      </w:docPartPr>
      <w:docPartBody>
        <w:p w:rsidR="00BB06BE" w:rsidRDefault="00BB06BE" w:rsidP="00BB06BE">
          <w:pPr>
            <w:pStyle w:val="4D552C3212511446AE1A1AF699379DC0"/>
          </w:pPr>
          <w:r>
            <w:t>[Type text]</w:t>
          </w:r>
        </w:p>
      </w:docPartBody>
    </w:docPart>
    <w:docPart>
      <w:docPartPr>
        <w:name w:val="C3510069D1FF5A429159A147F4D4AB7A"/>
        <w:category>
          <w:name w:val="General"/>
          <w:gallery w:val="placeholder"/>
        </w:category>
        <w:types>
          <w:type w:val="bbPlcHdr"/>
        </w:types>
        <w:behaviors>
          <w:behavior w:val="content"/>
        </w:behaviors>
        <w:guid w:val="{1E49562B-AE1D-0C42-B78D-3BF996257A55}"/>
      </w:docPartPr>
      <w:docPartBody>
        <w:p w:rsidR="00BB06BE" w:rsidRDefault="00BB06BE" w:rsidP="00BB06BE">
          <w:pPr>
            <w:pStyle w:val="C3510069D1FF5A429159A147F4D4AB7A"/>
          </w:pPr>
          <w:r>
            <w:t>[Type text]</w:t>
          </w:r>
        </w:p>
      </w:docPartBody>
    </w:docPart>
    <w:docPart>
      <w:docPartPr>
        <w:name w:val="DB86B54615B31947B5400DC296C93958"/>
        <w:category>
          <w:name w:val="General"/>
          <w:gallery w:val="placeholder"/>
        </w:category>
        <w:types>
          <w:type w:val="bbPlcHdr"/>
        </w:types>
        <w:behaviors>
          <w:behavior w:val="content"/>
        </w:behaviors>
        <w:guid w:val="{98DE345D-3ED4-6D4C-BC6F-C37C22C563B7}"/>
      </w:docPartPr>
      <w:docPartBody>
        <w:p w:rsidR="00BB06BE" w:rsidRDefault="00BB06BE" w:rsidP="00BB06BE">
          <w:pPr>
            <w:pStyle w:val="DB86B54615B31947B5400DC296C939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BE"/>
    <w:rsid w:val="00BB06BE"/>
    <w:rsid w:val="00EE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52C3212511446AE1A1AF699379DC0">
    <w:name w:val="4D552C3212511446AE1A1AF699379DC0"/>
    <w:rsid w:val="00BB06BE"/>
  </w:style>
  <w:style w:type="paragraph" w:customStyle="1" w:styleId="C3510069D1FF5A429159A147F4D4AB7A">
    <w:name w:val="C3510069D1FF5A429159A147F4D4AB7A"/>
    <w:rsid w:val="00BB06BE"/>
  </w:style>
  <w:style w:type="paragraph" w:customStyle="1" w:styleId="DB86B54615B31947B5400DC296C93958">
    <w:name w:val="DB86B54615B31947B5400DC296C93958"/>
    <w:rsid w:val="00BB06BE"/>
  </w:style>
  <w:style w:type="paragraph" w:customStyle="1" w:styleId="DC1261E04901914890734D2A3B8838D8">
    <w:name w:val="DC1261E04901914890734D2A3B8838D8"/>
    <w:rsid w:val="00BB06BE"/>
  </w:style>
  <w:style w:type="paragraph" w:customStyle="1" w:styleId="B2346EEE54CFDA449E8F55C2D6CA98BA">
    <w:name w:val="B2346EEE54CFDA449E8F55C2D6CA98BA"/>
    <w:rsid w:val="00BB06BE"/>
  </w:style>
  <w:style w:type="paragraph" w:customStyle="1" w:styleId="962E95B7BB4CFE46830893F63445C574">
    <w:name w:val="962E95B7BB4CFE46830893F63445C574"/>
    <w:rsid w:val="00BB0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14786CB-7023-4CA2-8C1C-2DF22723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Byg</dc:creator>
  <cp:keywords/>
  <dc:description/>
  <cp:lastModifiedBy>Elizabeth Vibert</cp:lastModifiedBy>
  <cp:revision>2</cp:revision>
  <dcterms:created xsi:type="dcterms:W3CDTF">2019-08-20T21:36:00Z</dcterms:created>
  <dcterms:modified xsi:type="dcterms:W3CDTF">2019-08-20T21:36:00Z</dcterms:modified>
</cp:coreProperties>
</file>